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B937" w14:textId="3FA4A6AC" w:rsidR="00B05388" w:rsidRDefault="009923CD" w:rsidP="00F11B21">
      <w:pPr>
        <w:pStyle w:val="Heading1"/>
        <w:spacing w:before="200"/>
      </w:pPr>
      <w:bookmarkStart w:id="0" w:name="_Toc108791595"/>
      <w:bookmarkStart w:id="1" w:name="_Toc108792496"/>
      <w:bookmarkStart w:id="2" w:name="_Toc111210381"/>
      <w:bookmarkStart w:id="3" w:name="_Toc111210667"/>
      <w:bookmarkStart w:id="4" w:name="_Toc111210795"/>
      <w:bookmarkStart w:id="5" w:name="_Toc172120814"/>
      <w:r w:rsidRPr="00593E01">
        <w:t>Cheltenham Borough Council</w:t>
      </w:r>
      <w:bookmarkEnd w:id="0"/>
      <w:bookmarkEnd w:id="1"/>
      <w:bookmarkEnd w:id="2"/>
      <w:bookmarkEnd w:id="3"/>
      <w:bookmarkEnd w:id="4"/>
      <w:bookmarkEnd w:id="5"/>
      <w:r w:rsidR="00F11B21">
        <w:t xml:space="preserve"> </w:t>
      </w:r>
      <w:r w:rsidR="00636333" w:rsidRPr="00636333">
        <w:t>Housing Payments - Crisis and Resilience Fund Policy</w:t>
      </w:r>
    </w:p>
    <w:p w14:paraId="157F49B3" w14:textId="77777777" w:rsidR="00B05388" w:rsidRDefault="00B05388" w:rsidP="00B05388"/>
    <w:p w14:paraId="56DE0612" w14:textId="5214DBA5" w:rsidR="00635F99" w:rsidRDefault="00635F99" w:rsidP="0067523D">
      <w:pPr>
        <w:pStyle w:val="Heading2"/>
      </w:pPr>
      <w:bookmarkStart w:id="6" w:name="_Toc225515418"/>
      <w:r>
        <w:t>Version control</w:t>
      </w:r>
      <w:bookmarkEnd w:id="6"/>
      <w:r>
        <w:t xml:space="preserve"> </w:t>
      </w:r>
    </w:p>
    <w:p w14:paraId="5EF46F60" w14:textId="77777777" w:rsidR="00635F99" w:rsidRPr="00635F99" w:rsidRDefault="00635F99" w:rsidP="00635F99">
      <w:pPr>
        <w:pStyle w:val="Default"/>
      </w:pPr>
    </w:p>
    <w:p w14:paraId="328AA5E2" w14:textId="6FB86F7C" w:rsidR="00636333" w:rsidRDefault="00635F99" w:rsidP="00635F99">
      <w:pPr>
        <w:pStyle w:val="Default"/>
      </w:pPr>
      <w:r w:rsidRPr="00635F99">
        <w:rPr>
          <w:b/>
          <w:bCs/>
        </w:rPr>
        <w:t xml:space="preserve">Document name: </w:t>
      </w:r>
      <w:r w:rsidR="00636333" w:rsidRPr="00636333">
        <w:t>Housing Payments - Crisis and Resilience Fund Policy</w:t>
      </w:r>
    </w:p>
    <w:p w14:paraId="5B2C8029" w14:textId="71A06D36" w:rsidR="00635F99" w:rsidRPr="00635F99" w:rsidRDefault="00635F99" w:rsidP="00635F99">
      <w:pPr>
        <w:pStyle w:val="Default"/>
      </w:pPr>
      <w:r w:rsidRPr="00635F99">
        <w:t xml:space="preserve">Version: 1.0 </w:t>
      </w:r>
    </w:p>
    <w:p w14:paraId="580920A7" w14:textId="77777777" w:rsidR="00635F99" w:rsidRPr="00635F99" w:rsidRDefault="00635F99" w:rsidP="00635F99">
      <w:pPr>
        <w:pStyle w:val="Default"/>
      </w:pPr>
    </w:p>
    <w:p w14:paraId="7D959210" w14:textId="77777777" w:rsidR="00936AFD" w:rsidRPr="00635F99" w:rsidRDefault="00936AFD" w:rsidP="00936AFD">
      <w:pPr>
        <w:pStyle w:val="Default"/>
        <w:rPr>
          <w:b/>
          <w:bCs/>
        </w:rPr>
      </w:pPr>
      <w:r w:rsidRPr="00635F99">
        <w:rPr>
          <w:b/>
          <w:bCs/>
        </w:rPr>
        <w:t xml:space="preserve">Responsible officer </w:t>
      </w:r>
    </w:p>
    <w:p w14:paraId="6E117B40" w14:textId="77777777" w:rsidR="00936AFD" w:rsidRDefault="00936AFD" w:rsidP="00936AFD">
      <w:pPr>
        <w:pStyle w:val="Default"/>
        <w:numPr>
          <w:ilvl w:val="0"/>
          <w:numId w:val="20"/>
        </w:numPr>
      </w:pPr>
      <w:r w:rsidRPr="00635F99">
        <w:t>Jayne Gilpin</w:t>
      </w:r>
      <w:r>
        <w:t>, Head of Revenues and Benefits</w:t>
      </w:r>
    </w:p>
    <w:p w14:paraId="7C53D3DA" w14:textId="77777777" w:rsidR="00936AFD" w:rsidRPr="00635F99" w:rsidRDefault="00936AFD" w:rsidP="0067523D">
      <w:pPr>
        <w:pStyle w:val="Default"/>
      </w:pPr>
    </w:p>
    <w:p w14:paraId="36F34968" w14:textId="1DB4445A" w:rsidR="00936AFD" w:rsidRDefault="00936AFD" w:rsidP="00936AFD">
      <w:pPr>
        <w:pStyle w:val="Default"/>
      </w:pPr>
      <w:r w:rsidRPr="00635F99">
        <w:t xml:space="preserve">Next review date: </w:t>
      </w:r>
      <w:r w:rsidR="008B7FF4">
        <w:t xml:space="preserve">Not before policy ends on 31/03/2027 unless required by Government direction or for operational reasons </w:t>
      </w:r>
    </w:p>
    <w:p w14:paraId="2E53F452" w14:textId="77777777" w:rsidR="00936AFD" w:rsidRPr="00635F99" w:rsidRDefault="00936AFD" w:rsidP="00936AFD">
      <w:pPr>
        <w:pStyle w:val="Default"/>
      </w:pPr>
      <w:r w:rsidRPr="00635F99">
        <w:t xml:space="preserve"> </w:t>
      </w:r>
    </w:p>
    <w:p w14:paraId="65D0C9F3" w14:textId="0C9409CE" w:rsidR="00936AFD" w:rsidRDefault="00936AFD" w:rsidP="00936AFD">
      <w:pPr>
        <w:pStyle w:val="Default"/>
      </w:pPr>
      <w:r w:rsidRPr="00635F99">
        <w:t xml:space="preserve">Retention period: </w:t>
      </w:r>
      <w:r w:rsidR="008B7FF4">
        <w:t>6 years</w:t>
      </w:r>
    </w:p>
    <w:p w14:paraId="15E05927" w14:textId="77777777" w:rsidR="00936AFD" w:rsidRPr="00635F99" w:rsidRDefault="00936AFD" w:rsidP="00936AFD">
      <w:pPr>
        <w:pStyle w:val="Default"/>
      </w:pPr>
    </w:p>
    <w:tbl>
      <w:tblPr>
        <w:tblStyle w:val="TableGrid"/>
        <w:tblW w:w="0" w:type="auto"/>
        <w:tblLook w:val="04A0" w:firstRow="1" w:lastRow="0" w:firstColumn="1" w:lastColumn="0" w:noHBand="0" w:noVBand="1"/>
      </w:tblPr>
      <w:tblGrid>
        <w:gridCol w:w="3005"/>
        <w:gridCol w:w="1952"/>
        <w:gridCol w:w="4059"/>
      </w:tblGrid>
      <w:tr w:rsidR="00B83B89" w:rsidRPr="00A83A89" w14:paraId="34698E52" w14:textId="77777777" w:rsidTr="00C97EAB">
        <w:trPr>
          <w:cantSplit/>
          <w:tblHeader/>
        </w:trPr>
        <w:tc>
          <w:tcPr>
            <w:tcW w:w="3005" w:type="dxa"/>
          </w:tcPr>
          <w:p w14:paraId="5FD9A511" w14:textId="77777777" w:rsidR="00B83B89" w:rsidRPr="00A83A89" w:rsidRDefault="00B83B89" w:rsidP="00C97EAB">
            <w:pPr>
              <w:rPr>
                <w:rFonts w:ascii="Arial" w:hAnsi="Arial" w:cs="Arial"/>
                <w:b/>
                <w:bCs/>
                <w:sz w:val="24"/>
                <w:szCs w:val="24"/>
              </w:rPr>
            </w:pPr>
            <w:bookmarkStart w:id="7" w:name="_Toc108791598"/>
            <w:bookmarkStart w:id="8" w:name="_Toc108792499"/>
            <w:bookmarkStart w:id="9" w:name="_Toc108792659"/>
            <w:bookmarkStart w:id="10" w:name="_Toc108792867"/>
            <w:bookmarkStart w:id="11" w:name="_Toc111210384"/>
            <w:bookmarkStart w:id="12" w:name="_Toc111210670"/>
            <w:bookmarkStart w:id="13" w:name="_Toc111210798"/>
            <w:bookmarkStart w:id="14" w:name="_Toc160630853"/>
            <w:bookmarkStart w:id="15" w:name="_Toc160631136"/>
            <w:bookmarkStart w:id="16" w:name="_Toc160631231"/>
            <w:r w:rsidRPr="00A83A89">
              <w:rPr>
                <w:rFonts w:ascii="Arial" w:hAnsi="Arial" w:cs="Arial"/>
                <w:b/>
                <w:bCs/>
                <w:sz w:val="24"/>
                <w:szCs w:val="24"/>
              </w:rPr>
              <w:t>Revision date</w:t>
            </w:r>
          </w:p>
        </w:tc>
        <w:tc>
          <w:tcPr>
            <w:tcW w:w="1952" w:type="dxa"/>
          </w:tcPr>
          <w:p w14:paraId="3B9E63D4" w14:textId="77777777" w:rsidR="00B83B89" w:rsidRPr="00A83A89" w:rsidRDefault="00B83B89" w:rsidP="00C97EAB">
            <w:pPr>
              <w:rPr>
                <w:rFonts w:ascii="Arial" w:hAnsi="Arial" w:cs="Arial"/>
                <w:b/>
                <w:bCs/>
                <w:sz w:val="24"/>
                <w:szCs w:val="24"/>
              </w:rPr>
            </w:pPr>
            <w:r w:rsidRPr="00A83A89">
              <w:rPr>
                <w:rFonts w:ascii="Arial" w:hAnsi="Arial" w:cs="Arial"/>
                <w:b/>
                <w:bCs/>
                <w:sz w:val="24"/>
                <w:szCs w:val="24"/>
              </w:rPr>
              <w:t>Version</w:t>
            </w:r>
          </w:p>
        </w:tc>
        <w:tc>
          <w:tcPr>
            <w:tcW w:w="4059" w:type="dxa"/>
          </w:tcPr>
          <w:p w14:paraId="46689003" w14:textId="77777777" w:rsidR="00B83B89" w:rsidRPr="00A83A89" w:rsidRDefault="00B83B89" w:rsidP="00C97EAB">
            <w:pPr>
              <w:rPr>
                <w:rFonts w:ascii="Arial" w:hAnsi="Arial" w:cs="Arial"/>
                <w:b/>
                <w:bCs/>
                <w:sz w:val="24"/>
                <w:szCs w:val="24"/>
              </w:rPr>
            </w:pPr>
            <w:r w:rsidRPr="00A83A89">
              <w:rPr>
                <w:rFonts w:ascii="Arial" w:hAnsi="Arial" w:cs="Arial"/>
                <w:b/>
                <w:bCs/>
                <w:sz w:val="24"/>
                <w:szCs w:val="24"/>
              </w:rPr>
              <w:t>Description</w:t>
            </w:r>
          </w:p>
        </w:tc>
      </w:tr>
      <w:tr w:rsidR="00B83B89" w:rsidRPr="00A83A89" w14:paraId="40ED220C" w14:textId="77777777" w:rsidTr="00C97EAB">
        <w:tc>
          <w:tcPr>
            <w:tcW w:w="3005" w:type="dxa"/>
          </w:tcPr>
          <w:p w14:paraId="5085A15A" w14:textId="1694569C" w:rsidR="00B83B89" w:rsidRPr="00A83A89" w:rsidRDefault="00F11B21" w:rsidP="00C97EAB">
            <w:pPr>
              <w:rPr>
                <w:rFonts w:ascii="Arial" w:hAnsi="Arial" w:cs="Arial"/>
                <w:sz w:val="24"/>
                <w:szCs w:val="24"/>
              </w:rPr>
            </w:pPr>
            <w:r>
              <w:rPr>
                <w:rFonts w:ascii="Arial" w:hAnsi="Arial" w:cs="Arial"/>
                <w:sz w:val="24"/>
                <w:szCs w:val="24"/>
              </w:rPr>
              <w:t>1 April 2026</w:t>
            </w:r>
          </w:p>
        </w:tc>
        <w:tc>
          <w:tcPr>
            <w:tcW w:w="1952" w:type="dxa"/>
          </w:tcPr>
          <w:p w14:paraId="318BD110" w14:textId="1D0A3479" w:rsidR="00B83B89" w:rsidRPr="00A83A89" w:rsidRDefault="00F11B21" w:rsidP="00C97EAB">
            <w:pPr>
              <w:rPr>
                <w:rFonts w:ascii="Arial" w:hAnsi="Arial" w:cs="Arial"/>
                <w:sz w:val="24"/>
                <w:szCs w:val="24"/>
              </w:rPr>
            </w:pPr>
            <w:r>
              <w:rPr>
                <w:rFonts w:ascii="Arial" w:hAnsi="Arial" w:cs="Arial"/>
                <w:sz w:val="24"/>
                <w:szCs w:val="24"/>
              </w:rPr>
              <w:t>1</w:t>
            </w:r>
          </w:p>
        </w:tc>
        <w:tc>
          <w:tcPr>
            <w:tcW w:w="4059" w:type="dxa"/>
          </w:tcPr>
          <w:p w14:paraId="5BE024B5" w14:textId="0C9381AF" w:rsidR="00B83B89" w:rsidRPr="00A83A89" w:rsidRDefault="00F11B21" w:rsidP="00C97EAB">
            <w:pPr>
              <w:rPr>
                <w:rFonts w:ascii="Arial" w:hAnsi="Arial" w:cs="Arial"/>
                <w:sz w:val="24"/>
                <w:szCs w:val="24"/>
              </w:rPr>
            </w:pPr>
            <w:r>
              <w:rPr>
                <w:rFonts w:ascii="Arial" w:hAnsi="Arial" w:cs="Arial"/>
                <w:sz w:val="24"/>
                <w:szCs w:val="24"/>
              </w:rPr>
              <w:t>New policy</w:t>
            </w:r>
          </w:p>
        </w:tc>
      </w:tr>
      <w:bookmarkEnd w:id="7"/>
      <w:bookmarkEnd w:id="8"/>
      <w:bookmarkEnd w:id="9"/>
      <w:bookmarkEnd w:id="10"/>
      <w:bookmarkEnd w:id="11"/>
      <w:bookmarkEnd w:id="12"/>
      <w:bookmarkEnd w:id="13"/>
      <w:bookmarkEnd w:id="14"/>
      <w:bookmarkEnd w:id="15"/>
      <w:bookmarkEnd w:id="16"/>
    </w:tbl>
    <w:p w14:paraId="657A20C1" w14:textId="77777777" w:rsidR="00B05388" w:rsidRPr="00B05388" w:rsidRDefault="00B05388" w:rsidP="00B05388"/>
    <w:sdt>
      <w:sdtPr>
        <w:rPr>
          <w:rFonts w:asciiTheme="minorHAnsi" w:eastAsiaTheme="minorEastAsia" w:hAnsiTheme="minorHAnsi"/>
          <w:lang w:val="en-GB" w:eastAsia="en-US"/>
        </w:rPr>
        <w:id w:val="-1072507592"/>
        <w:docPartObj>
          <w:docPartGallery w:val="Table of Contents"/>
          <w:docPartUnique/>
        </w:docPartObj>
      </w:sdtPr>
      <w:sdtEndPr>
        <w:rPr>
          <w:lang w:val="en-US" w:eastAsia="ja-JP"/>
        </w:rPr>
      </w:sdtEndPr>
      <w:sdtContent>
        <w:p w14:paraId="28A075B6" w14:textId="77777777" w:rsidR="009A293D" w:rsidRDefault="00AB77B5" w:rsidP="0067523D">
          <w:pPr>
            <w:pStyle w:val="TOCHeading"/>
            <w:rPr>
              <w:sz w:val="24"/>
              <w:szCs w:val="24"/>
            </w:rPr>
          </w:pPr>
          <w:r w:rsidRPr="00DE3DB2">
            <w:rPr>
              <w:sz w:val="24"/>
              <w:szCs w:val="24"/>
            </w:rPr>
            <w:t>Contents</w:t>
          </w:r>
        </w:p>
        <w:p w14:paraId="18B5B80E" w14:textId="6D8529C6" w:rsidR="0067523D" w:rsidRPr="009A293D" w:rsidRDefault="00DE3546" w:rsidP="0067523D">
          <w:pPr>
            <w:pStyle w:val="TOCHeading"/>
            <w:rPr>
              <w:sz w:val="24"/>
              <w:szCs w:val="24"/>
            </w:rPr>
          </w:pPr>
          <w:r w:rsidRPr="00DE3DB2">
            <w:rPr>
              <w:sz w:val="24"/>
              <w:szCs w:val="24"/>
            </w:rPr>
            <w:fldChar w:fldCharType="begin"/>
          </w:r>
          <w:r w:rsidRPr="00DE3DB2">
            <w:rPr>
              <w:sz w:val="24"/>
              <w:szCs w:val="24"/>
            </w:rPr>
            <w:instrText xml:space="preserve"> TOC \h \z \u \t "Heading 2,1,Heading 3,2,Title,1" </w:instrText>
          </w:r>
          <w:r w:rsidRPr="00DE3DB2">
            <w:rPr>
              <w:sz w:val="24"/>
              <w:szCs w:val="24"/>
            </w:rPr>
            <w:fldChar w:fldCharType="separate"/>
          </w:r>
          <w:hyperlink w:anchor="_Toc225515418" w:history="1"/>
        </w:p>
        <w:p w14:paraId="0E629D12" w14:textId="703CD5AD" w:rsidR="0067523D" w:rsidRDefault="0067523D">
          <w:pPr>
            <w:pStyle w:val="TOC1"/>
            <w:rPr>
              <w:rFonts w:eastAsiaTheme="minorEastAsia"/>
              <w:noProof/>
              <w:kern w:val="2"/>
              <w:szCs w:val="24"/>
              <w:lang w:eastAsia="en-GB"/>
              <w14:ligatures w14:val="standardContextual"/>
            </w:rPr>
          </w:pPr>
          <w:hyperlink w:anchor="_Toc225515419" w:history="1">
            <w:r w:rsidRPr="00E57618">
              <w:rPr>
                <w:rStyle w:val="Hyperlink"/>
                <w:noProof/>
              </w:rPr>
              <w:t>1.</w:t>
            </w:r>
            <w:r w:rsidR="00B446CB">
              <w:rPr>
                <w:rFonts w:eastAsiaTheme="minorEastAsia"/>
                <w:noProof/>
                <w:kern w:val="2"/>
                <w:szCs w:val="24"/>
                <w:lang w:eastAsia="en-GB"/>
                <w14:ligatures w14:val="standardContextual"/>
              </w:rPr>
              <w:t xml:space="preserve"> </w:t>
            </w:r>
            <w:r w:rsidRPr="00E57618">
              <w:rPr>
                <w:rStyle w:val="Hyperlink"/>
                <w:noProof/>
              </w:rPr>
              <w:t>Introduction and purpose of the policy</w:t>
            </w:r>
            <w:r>
              <w:rPr>
                <w:noProof/>
                <w:webHidden/>
              </w:rPr>
              <w:tab/>
            </w:r>
            <w:r>
              <w:rPr>
                <w:noProof/>
                <w:webHidden/>
              </w:rPr>
              <w:fldChar w:fldCharType="begin"/>
            </w:r>
            <w:r>
              <w:rPr>
                <w:noProof/>
                <w:webHidden/>
              </w:rPr>
              <w:instrText xml:space="preserve"> PAGEREF _Toc225515419 \h </w:instrText>
            </w:r>
            <w:r>
              <w:rPr>
                <w:noProof/>
                <w:webHidden/>
              </w:rPr>
            </w:r>
            <w:r>
              <w:rPr>
                <w:noProof/>
                <w:webHidden/>
              </w:rPr>
              <w:fldChar w:fldCharType="separate"/>
            </w:r>
            <w:r>
              <w:rPr>
                <w:noProof/>
                <w:webHidden/>
              </w:rPr>
              <w:t>2</w:t>
            </w:r>
            <w:r>
              <w:rPr>
                <w:noProof/>
                <w:webHidden/>
              </w:rPr>
              <w:fldChar w:fldCharType="end"/>
            </w:r>
          </w:hyperlink>
        </w:p>
        <w:p w14:paraId="783086EA" w14:textId="70B220B6" w:rsidR="0067523D" w:rsidRDefault="0067523D">
          <w:pPr>
            <w:pStyle w:val="TOC1"/>
            <w:rPr>
              <w:rFonts w:eastAsiaTheme="minorEastAsia"/>
              <w:noProof/>
              <w:kern w:val="2"/>
              <w:szCs w:val="24"/>
              <w:lang w:eastAsia="en-GB"/>
              <w14:ligatures w14:val="standardContextual"/>
            </w:rPr>
          </w:pPr>
          <w:hyperlink w:anchor="_Toc225515420" w:history="1">
            <w:r w:rsidRPr="00E57618">
              <w:rPr>
                <w:rStyle w:val="Hyperlink"/>
                <w:noProof/>
              </w:rPr>
              <w:t>2.</w:t>
            </w:r>
            <w:r w:rsidR="00B446CB">
              <w:rPr>
                <w:rFonts w:eastAsiaTheme="minorEastAsia"/>
                <w:noProof/>
                <w:kern w:val="2"/>
                <w:szCs w:val="24"/>
                <w:lang w:eastAsia="en-GB"/>
                <w14:ligatures w14:val="standardContextual"/>
              </w:rPr>
              <w:t xml:space="preserve"> </w:t>
            </w:r>
            <w:r w:rsidRPr="00E57618">
              <w:rPr>
                <w:rStyle w:val="Hyperlink"/>
                <w:noProof/>
              </w:rPr>
              <w:t>Aims and scope of the policy</w:t>
            </w:r>
            <w:r>
              <w:rPr>
                <w:noProof/>
                <w:webHidden/>
              </w:rPr>
              <w:tab/>
            </w:r>
            <w:r>
              <w:rPr>
                <w:noProof/>
                <w:webHidden/>
              </w:rPr>
              <w:fldChar w:fldCharType="begin"/>
            </w:r>
            <w:r>
              <w:rPr>
                <w:noProof/>
                <w:webHidden/>
              </w:rPr>
              <w:instrText xml:space="preserve"> PAGEREF _Toc225515420 \h </w:instrText>
            </w:r>
            <w:r>
              <w:rPr>
                <w:noProof/>
                <w:webHidden/>
              </w:rPr>
            </w:r>
            <w:r>
              <w:rPr>
                <w:noProof/>
                <w:webHidden/>
              </w:rPr>
              <w:fldChar w:fldCharType="separate"/>
            </w:r>
            <w:r>
              <w:rPr>
                <w:noProof/>
                <w:webHidden/>
              </w:rPr>
              <w:t>2</w:t>
            </w:r>
            <w:r>
              <w:rPr>
                <w:noProof/>
                <w:webHidden/>
              </w:rPr>
              <w:fldChar w:fldCharType="end"/>
            </w:r>
          </w:hyperlink>
        </w:p>
        <w:p w14:paraId="78B4B4DE" w14:textId="4DE208D5" w:rsidR="0067523D" w:rsidRDefault="0067523D">
          <w:pPr>
            <w:pStyle w:val="TOC1"/>
            <w:rPr>
              <w:rFonts w:eastAsiaTheme="minorEastAsia"/>
              <w:noProof/>
              <w:kern w:val="2"/>
              <w:szCs w:val="24"/>
              <w:lang w:eastAsia="en-GB"/>
              <w14:ligatures w14:val="standardContextual"/>
            </w:rPr>
          </w:pPr>
          <w:hyperlink w:anchor="_Toc225515421" w:history="1">
            <w:r w:rsidRPr="00E57618">
              <w:rPr>
                <w:rStyle w:val="Hyperlink"/>
                <w:noProof/>
              </w:rPr>
              <w:t>3.</w:t>
            </w:r>
            <w:r w:rsidR="00B446CB">
              <w:rPr>
                <w:rFonts w:eastAsiaTheme="minorEastAsia"/>
                <w:noProof/>
                <w:kern w:val="2"/>
                <w:szCs w:val="24"/>
                <w:lang w:eastAsia="en-GB"/>
                <w14:ligatures w14:val="standardContextual"/>
              </w:rPr>
              <w:t xml:space="preserve"> </w:t>
            </w:r>
            <w:r w:rsidRPr="00E57618">
              <w:rPr>
                <w:rStyle w:val="Hyperlink"/>
                <w:noProof/>
              </w:rPr>
              <w:t>What Housing payments cover</w:t>
            </w:r>
            <w:r>
              <w:rPr>
                <w:noProof/>
                <w:webHidden/>
              </w:rPr>
              <w:tab/>
            </w:r>
            <w:r>
              <w:rPr>
                <w:noProof/>
                <w:webHidden/>
              </w:rPr>
              <w:fldChar w:fldCharType="begin"/>
            </w:r>
            <w:r>
              <w:rPr>
                <w:noProof/>
                <w:webHidden/>
              </w:rPr>
              <w:instrText xml:space="preserve"> PAGEREF _Toc225515421 \h </w:instrText>
            </w:r>
            <w:r>
              <w:rPr>
                <w:noProof/>
                <w:webHidden/>
              </w:rPr>
            </w:r>
            <w:r>
              <w:rPr>
                <w:noProof/>
                <w:webHidden/>
              </w:rPr>
              <w:fldChar w:fldCharType="separate"/>
            </w:r>
            <w:r>
              <w:rPr>
                <w:noProof/>
                <w:webHidden/>
              </w:rPr>
              <w:t>2</w:t>
            </w:r>
            <w:r>
              <w:rPr>
                <w:noProof/>
                <w:webHidden/>
              </w:rPr>
              <w:fldChar w:fldCharType="end"/>
            </w:r>
          </w:hyperlink>
        </w:p>
        <w:p w14:paraId="478B9E36" w14:textId="1EEE43E5" w:rsidR="0067523D" w:rsidRDefault="0067523D">
          <w:pPr>
            <w:pStyle w:val="TOC1"/>
            <w:rPr>
              <w:rFonts w:eastAsiaTheme="minorEastAsia"/>
              <w:noProof/>
              <w:kern w:val="2"/>
              <w:szCs w:val="24"/>
              <w:lang w:eastAsia="en-GB"/>
              <w14:ligatures w14:val="standardContextual"/>
            </w:rPr>
          </w:pPr>
          <w:hyperlink w:anchor="_Toc225515422" w:history="1">
            <w:r w:rsidRPr="00E57618">
              <w:rPr>
                <w:rStyle w:val="Hyperlink"/>
                <w:rFonts w:eastAsia="Times New Roman"/>
                <w:noProof/>
                <w:lang w:eastAsia="en-GB"/>
              </w:rPr>
              <w:t>4.</w:t>
            </w:r>
            <w:r w:rsidR="00B446CB">
              <w:rPr>
                <w:rFonts w:eastAsiaTheme="minorEastAsia"/>
                <w:noProof/>
                <w:kern w:val="2"/>
                <w:szCs w:val="24"/>
                <w:lang w:eastAsia="en-GB"/>
                <w14:ligatures w14:val="standardContextual"/>
              </w:rPr>
              <w:t xml:space="preserve"> </w:t>
            </w:r>
            <w:r w:rsidRPr="00E57618">
              <w:rPr>
                <w:rStyle w:val="Hyperlink"/>
                <w:bCs/>
                <w:noProof/>
              </w:rPr>
              <w:t>Principles governing the award of HPs</w:t>
            </w:r>
            <w:r>
              <w:rPr>
                <w:noProof/>
                <w:webHidden/>
              </w:rPr>
              <w:tab/>
            </w:r>
            <w:r>
              <w:rPr>
                <w:noProof/>
                <w:webHidden/>
              </w:rPr>
              <w:fldChar w:fldCharType="begin"/>
            </w:r>
            <w:r>
              <w:rPr>
                <w:noProof/>
                <w:webHidden/>
              </w:rPr>
              <w:instrText xml:space="preserve"> PAGEREF _Toc225515422 \h </w:instrText>
            </w:r>
            <w:r>
              <w:rPr>
                <w:noProof/>
                <w:webHidden/>
              </w:rPr>
            </w:r>
            <w:r>
              <w:rPr>
                <w:noProof/>
                <w:webHidden/>
              </w:rPr>
              <w:fldChar w:fldCharType="separate"/>
            </w:r>
            <w:r>
              <w:rPr>
                <w:noProof/>
                <w:webHidden/>
              </w:rPr>
              <w:t>3</w:t>
            </w:r>
            <w:r>
              <w:rPr>
                <w:noProof/>
                <w:webHidden/>
              </w:rPr>
              <w:fldChar w:fldCharType="end"/>
            </w:r>
          </w:hyperlink>
        </w:p>
        <w:p w14:paraId="5241574E" w14:textId="06ED222D" w:rsidR="0067523D" w:rsidRDefault="0067523D">
          <w:pPr>
            <w:pStyle w:val="TOC1"/>
            <w:rPr>
              <w:rFonts w:eastAsiaTheme="minorEastAsia"/>
              <w:noProof/>
              <w:kern w:val="2"/>
              <w:szCs w:val="24"/>
              <w:lang w:eastAsia="en-GB"/>
              <w14:ligatures w14:val="standardContextual"/>
            </w:rPr>
          </w:pPr>
          <w:hyperlink w:anchor="_Toc225515423" w:history="1">
            <w:r w:rsidRPr="00E57618">
              <w:rPr>
                <w:rStyle w:val="Hyperlink"/>
                <w:noProof/>
              </w:rPr>
              <w:t>5. Applications for a Housing Payment</w:t>
            </w:r>
            <w:r>
              <w:rPr>
                <w:noProof/>
                <w:webHidden/>
              </w:rPr>
              <w:tab/>
            </w:r>
            <w:r>
              <w:rPr>
                <w:noProof/>
                <w:webHidden/>
              </w:rPr>
              <w:fldChar w:fldCharType="begin"/>
            </w:r>
            <w:r>
              <w:rPr>
                <w:noProof/>
                <w:webHidden/>
              </w:rPr>
              <w:instrText xml:space="preserve"> PAGEREF _Toc225515423 \h </w:instrText>
            </w:r>
            <w:r>
              <w:rPr>
                <w:noProof/>
                <w:webHidden/>
              </w:rPr>
            </w:r>
            <w:r>
              <w:rPr>
                <w:noProof/>
                <w:webHidden/>
              </w:rPr>
              <w:fldChar w:fldCharType="separate"/>
            </w:r>
            <w:r>
              <w:rPr>
                <w:noProof/>
                <w:webHidden/>
              </w:rPr>
              <w:t>5</w:t>
            </w:r>
            <w:r>
              <w:rPr>
                <w:noProof/>
                <w:webHidden/>
              </w:rPr>
              <w:fldChar w:fldCharType="end"/>
            </w:r>
          </w:hyperlink>
        </w:p>
        <w:p w14:paraId="2FBF3570" w14:textId="35156646" w:rsidR="0067523D" w:rsidRDefault="0067523D">
          <w:pPr>
            <w:pStyle w:val="TOC1"/>
            <w:rPr>
              <w:rFonts w:eastAsiaTheme="minorEastAsia"/>
              <w:noProof/>
              <w:kern w:val="2"/>
              <w:szCs w:val="24"/>
              <w:lang w:eastAsia="en-GB"/>
              <w14:ligatures w14:val="standardContextual"/>
            </w:rPr>
          </w:pPr>
          <w:hyperlink w:anchor="_Toc225515424" w:history="1">
            <w:r w:rsidRPr="00E57618">
              <w:rPr>
                <w:rStyle w:val="Hyperlink"/>
                <w:noProof/>
              </w:rPr>
              <w:t>6. Notification of decisions</w:t>
            </w:r>
            <w:r>
              <w:rPr>
                <w:noProof/>
                <w:webHidden/>
              </w:rPr>
              <w:tab/>
            </w:r>
            <w:r>
              <w:rPr>
                <w:noProof/>
                <w:webHidden/>
              </w:rPr>
              <w:fldChar w:fldCharType="begin"/>
            </w:r>
            <w:r>
              <w:rPr>
                <w:noProof/>
                <w:webHidden/>
              </w:rPr>
              <w:instrText xml:space="preserve"> PAGEREF _Toc225515424 \h </w:instrText>
            </w:r>
            <w:r>
              <w:rPr>
                <w:noProof/>
                <w:webHidden/>
              </w:rPr>
            </w:r>
            <w:r>
              <w:rPr>
                <w:noProof/>
                <w:webHidden/>
              </w:rPr>
              <w:fldChar w:fldCharType="separate"/>
            </w:r>
            <w:r>
              <w:rPr>
                <w:noProof/>
                <w:webHidden/>
              </w:rPr>
              <w:t>6</w:t>
            </w:r>
            <w:r>
              <w:rPr>
                <w:noProof/>
                <w:webHidden/>
              </w:rPr>
              <w:fldChar w:fldCharType="end"/>
            </w:r>
          </w:hyperlink>
        </w:p>
        <w:p w14:paraId="5571C4F4" w14:textId="7A88FCE9" w:rsidR="0067523D" w:rsidRDefault="0067523D">
          <w:pPr>
            <w:pStyle w:val="TOC1"/>
            <w:rPr>
              <w:rFonts w:eastAsiaTheme="minorEastAsia"/>
              <w:noProof/>
              <w:kern w:val="2"/>
              <w:szCs w:val="24"/>
              <w:lang w:eastAsia="en-GB"/>
              <w14:ligatures w14:val="standardContextual"/>
            </w:rPr>
          </w:pPr>
          <w:hyperlink w:anchor="_Toc225515425" w:history="1">
            <w:r w:rsidRPr="00E57618">
              <w:rPr>
                <w:rStyle w:val="Hyperlink"/>
                <w:noProof/>
              </w:rPr>
              <w:t>7. Backdating a Housing Payment</w:t>
            </w:r>
            <w:r>
              <w:rPr>
                <w:noProof/>
                <w:webHidden/>
              </w:rPr>
              <w:tab/>
            </w:r>
            <w:r>
              <w:rPr>
                <w:noProof/>
                <w:webHidden/>
              </w:rPr>
              <w:fldChar w:fldCharType="begin"/>
            </w:r>
            <w:r>
              <w:rPr>
                <w:noProof/>
                <w:webHidden/>
              </w:rPr>
              <w:instrText xml:space="preserve"> PAGEREF _Toc225515425 \h </w:instrText>
            </w:r>
            <w:r>
              <w:rPr>
                <w:noProof/>
                <w:webHidden/>
              </w:rPr>
            </w:r>
            <w:r>
              <w:rPr>
                <w:noProof/>
                <w:webHidden/>
              </w:rPr>
              <w:fldChar w:fldCharType="separate"/>
            </w:r>
            <w:r>
              <w:rPr>
                <w:noProof/>
                <w:webHidden/>
              </w:rPr>
              <w:t>6</w:t>
            </w:r>
            <w:r>
              <w:rPr>
                <w:noProof/>
                <w:webHidden/>
              </w:rPr>
              <w:fldChar w:fldCharType="end"/>
            </w:r>
          </w:hyperlink>
        </w:p>
        <w:p w14:paraId="089DB87C" w14:textId="751BE6DE" w:rsidR="0067523D" w:rsidRDefault="0067523D">
          <w:pPr>
            <w:pStyle w:val="TOC1"/>
            <w:rPr>
              <w:rFonts w:eastAsiaTheme="minorEastAsia"/>
              <w:noProof/>
              <w:kern w:val="2"/>
              <w:szCs w:val="24"/>
              <w:lang w:eastAsia="en-GB"/>
              <w14:ligatures w14:val="standardContextual"/>
            </w:rPr>
          </w:pPr>
          <w:hyperlink w:anchor="_Toc225515426" w:history="1">
            <w:r w:rsidRPr="00E57618">
              <w:rPr>
                <w:rStyle w:val="Hyperlink"/>
                <w:noProof/>
              </w:rPr>
              <w:t>8. Method of payment</w:t>
            </w:r>
            <w:r>
              <w:rPr>
                <w:noProof/>
                <w:webHidden/>
              </w:rPr>
              <w:tab/>
            </w:r>
            <w:r>
              <w:rPr>
                <w:noProof/>
                <w:webHidden/>
              </w:rPr>
              <w:fldChar w:fldCharType="begin"/>
            </w:r>
            <w:r>
              <w:rPr>
                <w:noProof/>
                <w:webHidden/>
              </w:rPr>
              <w:instrText xml:space="preserve"> PAGEREF _Toc225515426 \h </w:instrText>
            </w:r>
            <w:r>
              <w:rPr>
                <w:noProof/>
                <w:webHidden/>
              </w:rPr>
            </w:r>
            <w:r>
              <w:rPr>
                <w:noProof/>
                <w:webHidden/>
              </w:rPr>
              <w:fldChar w:fldCharType="separate"/>
            </w:r>
            <w:r>
              <w:rPr>
                <w:noProof/>
                <w:webHidden/>
              </w:rPr>
              <w:t>6</w:t>
            </w:r>
            <w:r>
              <w:rPr>
                <w:noProof/>
                <w:webHidden/>
              </w:rPr>
              <w:fldChar w:fldCharType="end"/>
            </w:r>
          </w:hyperlink>
        </w:p>
        <w:p w14:paraId="25BB197B" w14:textId="7D8D952A" w:rsidR="0067523D" w:rsidRDefault="0067523D">
          <w:pPr>
            <w:pStyle w:val="TOC1"/>
            <w:rPr>
              <w:rFonts w:eastAsiaTheme="minorEastAsia"/>
              <w:noProof/>
              <w:kern w:val="2"/>
              <w:szCs w:val="24"/>
              <w:lang w:eastAsia="en-GB"/>
              <w14:ligatures w14:val="standardContextual"/>
            </w:rPr>
          </w:pPr>
          <w:hyperlink w:anchor="_Toc225515427" w:history="1">
            <w:r w:rsidRPr="00E57618">
              <w:rPr>
                <w:rStyle w:val="Hyperlink"/>
                <w:noProof/>
              </w:rPr>
              <w:t>9. Changes in circumstances</w:t>
            </w:r>
            <w:r>
              <w:rPr>
                <w:noProof/>
                <w:webHidden/>
              </w:rPr>
              <w:tab/>
            </w:r>
            <w:r>
              <w:rPr>
                <w:noProof/>
                <w:webHidden/>
              </w:rPr>
              <w:fldChar w:fldCharType="begin"/>
            </w:r>
            <w:r>
              <w:rPr>
                <w:noProof/>
                <w:webHidden/>
              </w:rPr>
              <w:instrText xml:space="preserve"> PAGEREF _Toc225515427 \h </w:instrText>
            </w:r>
            <w:r>
              <w:rPr>
                <w:noProof/>
                <w:webHidden/>
              </w:rPr>
            </w:r>
            <w:r>
              <w:rPr>
                <w:noProof/>
                <w:webHidden/>
              </w:rPr>
              <w:fldChar w:fldCharType="separate"/>
            </w:r>
            <w:r>
              <w:rPr>
                <w:noProof/>
                <w:webHidden/>
              </w:rPr>
              <w:t>6</w:t>
            </w:r>
            <w:r>
              <w:rPr>
                <w:noProof/>
                <w:webHidden/>
              </w:rPr>
              <w:fldChar w:fldCharType="end"/>
            </w:r>
          </w:hyperlink>
        </w:p>
        <w:p w14:paraId="15CD5283" w14:textId="14599D73" w:rsidR="0067523D" w:rsidRDefault="0067523D">
          <w:pPr>
            <w:pStyle w:val="TOC1"/>
            <w:rPr>
              <w:rFonts w:eastAsiaTheme="minorEastAsia"/>
              <w:noProof/>
              <w:kern w:val="2"/>
              <w:szCs w:val="24"/>
              <w:lang w:eastAsia="en-GB"/>
              <w14:ligatures w14:val="standardContextual"/>
            </w:rPr>
          </w:pPr>
          <w:hyperlink w:anchor="_Toc225515428" w:history="1">
            <w:r w:rsidRPr="00E57618">
              <w:rPr>
                <w:rStyle w:val="Hyperlink"/>
                <w:noProof/>
              </w:rPr>
              <w:t>10. Overpayment of a Housing Payment</w:t>
            </w:r>
            <w:r>
              <w:rPr>
                <w:noProof/>
                <w:webHidden/>
              </w:rPr>
              <w:tab/>
            </w:r>
            <w:r>
              <w:rPr>
                <w:noProof/>
                <w:webHidden/>
              </w:rPr>
              <w:fldChar w:fldCharType="begin"/>
            </w:r>
            <w:r>
              <w:rPr>
                <w:noProof/>
                <w:webHidden/>
              </w:rPr>
              <w:instrText xml:space="preserve"> PAGEREF _Toc225515428 \h </w:instrText>
            </w:r>
            <w:r>
              <w:rPr>
                <w:noProof/>
                <w:webHidden/>
              </w:rPr>
            </w:r>
            <w:r>
              <w:rPr>
                <w:noProof/>
                <w:webHidden/>
              </w:rPr>
              <w:fldChar w:fldCharType="separate"/>
            </w:r>
            <w:r>
              <w:rPr>
                <w:noProof/>
                <w:webHidden/>
              </w:rPr>
              <w:t>7</w:t>
            </w:r>
            <w:r>
              <w:rPr>
                <w:noProof/>
                <w:webHidden/>
              </w:rPr>
              <w:fldChar w:fldCharType="end"/>
            </w:r>
          </w:hyperlink>
        </w:p>
        <w:p w14:paraId="00E3225E" w14:textId="2B37587D" w:rsidR="0067523D" w:rsidRDefault="0067523D">
          <w:pPr>
            <w:pStyle w:val="TOC1"/>
            <w:rPr>
              <w:rFonts w:eastAsiaTheme="minorEastAsia"/>
              <w:noProof/>
              <w:kern w:val="2"/>
              <w:szCs w:val="24"/>
              <w:lang w:eastAsia="en-GB"/>
              <w14:ligatures w14:val="standardContextual"/>
            </w:rPr>
          </w:pPr>
          <w:hyperlink w:anchor="_Toc225515429" w:history="1">
            <w:r w:rsidRPr="00E57618">
              <w:rPr>
                <w:rStyle w:val="Hyperlink"/>
                <w:noProof/>
              </w:rPr>
              <w:t>11. Disputes</w:t>
            </w:r>
            <w:r>
              <w:rPr>
                <w:noProof/>
                <w:webHidden/>
              </w:rPr>
              <w:tab/>
            </w:r>
            <w:r>
              <w:rPr>
                <w:noProof/>
                <w:webHidden/>
              </w:rPr>
              <w:fldChar w:fldCharType="begin"/>
            </w:r>
            <w:r>
              <w:rPr>
                <w:noProof/>
                <w:webHidden/>
              </w:rPr>
              <w:instrText xml:space="preserve"> PAGEREF _Toc225515429 \h </w:instrText>
            </w:r>
            <w:r>
              <w:rPr>
                <w:noProof/>
                <w:webHidden/>
              </w:rPr>
            </w:r>
            <w:r>
              <w:rPr>
                <w:noProof/>
                <w:webHidden/>
              </w:rPr>
              <w:fldChar w:fldCharType="separate"/>
            </w:r>
            <w:r>
              <w:rPr>
                <w:noProof/>
                <w:webHidden/>
              </w:rPr>
              <w:t>7</w:t>
            </w:r>
            <w:r>
              <w:rPr>
                <w:noProof/>
                <w:webHidden/>
              </w:rPr>
              <w:fldChar w:fldCharType="end"/>
            </w:r>
          </w:hyperlink>
        </w:p>
        <w:p w14:paraId="24AA1B29" w14:textId="13EF31E8" w:rsidR="0067523D" w:rsidRDefault="0067523D">
          <w:pPr>
            <w:pStyle w:val="TOC1"/>
            <w:rPr>
              <w:rFonts w:eastAsiaTheme="minorEastAsia"/>
              <w:noProof/>
              <w:kern w:val="2"/>
              <w:szCs w:val="24"/>
              <w:lang w:eastAsia="en-GB"/>
              <w14:ligatures w14:val="standardContextual"/>
            </w:rPr>
          </w:pPr>
          <w:hyperlink w:anchor="_Toc225515430" w:history="1">
            <w:r w:rsidRPr="00E57618">
              <w:rPr>
                <w:rStyle w:val="Hyperlink"/>
                <w:noProof/>
              </w:rPr>
              <w:t>12. Fraud</w:t>
            </w:r>
            <w:r>
              <w:rPr>
                <w:noProof/>
                <w:webHidden/>
              </w:rPr>
              <w:tab/>
            </w:r>
            <w:r>
              <w:rPr>
                <w:noProof/>
                <w:webHidden/>
              </w:rPr>
              <w:fldChar w:fldCharType="begin"/>
            </w:r>
            <w:r>
              <w:rPr>
                <w:noProof/>
                <w:webHidden/>
              </w:rPr>
              <w:instrText xml:space="preserve"> PAGEREF _Toc225515430 \h </w:instrText>
            </w:r>
            <w:r>
              <w:rPr>
                <w:noProof/>
                <w:webHidden/>
              </w:rPr>
            </w:r>
            <w:r>
              <w:rPr>
                <w:noProof/>
                <w:webHidden/>
              </w:rPr>
              <w:fldChar w:fldCharType="separate"/>
            </w:r>
            <w:r>
              <w:rPr>
                <w:noProof/>
                <w:webHidden/>
              </w:rPr>
              <w:t>7</w:t>
            </w:r>
            <w:r>
              <w:rPr>
                <w:noProof/>
                <w:webHidden/>
              </w:rPr>
              <w:fldChar w:fldCharType="end"/>
            </w:r>
          </w:hyperlink>
        </w:p>
        <w:p w14:paraId="67448254" w14:textId="057285D8" w:rsidR="008526F9" w:rsidRPr="008526F9" w:rsidRDefault="00DE3546" w:rsidP="00593E01">
          <w:pPr>
            <w:pStyle w:val="TOCHeading"/>
            <w:sectPr w:rsidR="008526F9" w:rsidRPr="008526F9" w:rsidSect="00650296">
              <w:headerReference w:type="default" r:id="rId11"/>
              <w:footerReference w:type="default" r:id="rId12"/>
              <w:headerReference w:type="first" r:id="rId13"/>
              <w:footerReference w:type="first" r:id="rId14"/>
              <w:pgSz w:w="11906" w:h="16838"/>
              <w:pgMar w:top="2127" w:right="1133" w:bottom="1134" w:left="1134" w:header="426" w:footer="708" w:gutter="0"/>
              <w:cols w:space="708"/>
              <w:docGrid w:linePitch="360"/>
            </w:sectPr>
          </w:pPr>
          <w:r w:rsidRPr="00DE3DB2">
            <w:rPr>
              <w:sz w:val="24"/>
              <w:szCs w:val="24"/>
            </w:rPr>
            <w:fldChar w:fldCharType="end"/>
          </w:r>
        </w:p>
      </w:sdtContent>
    </w:sdt>
    <w:p w14:paraId="390FD71C" w14:textId="3AA18B89" w:rsidR="00BA6FA4" w:rsidRPr="00BA6FA4" w:rsidRDefault="00AB77B5" w:rsidP="00FB35C0">
      <w:pPr>
        <w:pStyle w:val="Heading2"/>
        <w:numPr>
          <w:ilvl w:val="0"/>
          <w:numId w:val="23"/>
        </w:numPr>
        <w:ind w:hanging="1080"/>
        <w:jc w:val="left"/>
      </w:pPr>
      <w:bookmarkStart w:id="17" w:name="_Toc225515419"/>
      <w:r w:rsidRPr="00102AE1">
        <w:lastRenderedPageBreak/>
        <w:t xml:space="preserve">Introduction </w:t>
      </w:r>
      <w:r w:rsidR="00BE55B7" w:rsidRPr="00102AE1">
        <w:t xml:space="preserve">and purpose of </w:t>
      </w:r>
      <w:r w:rsidR="0070113F" w:rsidRPr="00102AE1">
        <w:t>the policy</w:t>
      </w:r>
      <w:bookmarkEnd w:id="17"/>
    </w:p>
    <w:p w14:paraId="31B16B1A" w14:textId="68496DAC" w:rsidR="00847BAB" w:rsidRDefault="00847BAB" w:rsidP="008F7F03">
      <w:pPr>
        <w:pStyle w:val="paragraph"/>
        <w:spacing w:before="0" w:beforeAutospacing="0" w:after="200" w:afterAutospacing="0" w:line="276" w:lineRule="auto"/>
        <w:textAlignment w:val="baseline"/>
        <w:rPr>
          <w:rStyle w:val="eop"/>
          <w:rFonts w:ascii="Arial" w:hAnsi="Arial" w:cs="Arial"/>
        </w:rPr>
      </w:pPr>
      <w:r>
        <w:rPr>
          <w:rStyle w:val="normaltextrun"/>
          <w:rFonts w:ascii="Arial" w:hAnsi="Arial" w:cs="Arial"/>
        </w:rPr>
        <w:t>1.1</w:t>
      </w:r>
      <w:r>
        <w:rPr>
          <w:rStyle w:val="normaltextrun"/>
          <w:rFonts w:ascii="Arial" w:hAnsi="Arial" w:cs="Arial"/>
        </w:rPr>
        <w:tab/>
      </w:r>
      <w:r w:rsidR="008F7F03" w:rsidRPr="008F7F03">
        <w:rPr>
          <w:rStyle w:val="normaltextrun"/>
          <w:rFonts w:ascii="Arial" w:hAnsi="Arial" w:cs="Arial"/>
        </w:rPr>
        <w:t xml:space="preserve">The Housing Payment (HP) scheme is designed to provide further financial </w:t>
      </w:r>
      <w:r w:rsidR="008F7F03">
        <w:rPr>
          <w:rStyle w:val="normaltextrun"/>
          <w:rFonts w:ascii="Arial" w:hAnsi="Arial" w:cs="Arial"/>
        </w:rPr>
        <w:tab/>
      </w:r>
      <w:r w:rsidR="008F7F03" w:rsidRPr="008F7F03">
        <w:rPr>
          <w:rStyle w:val="normaltextrun"/>
          <w:rFonts w:ascii="Arial" w:hAnsi="Arial" w:cs="Arial"/>
        </w:rPr>
        <w:t xml:space="preserve">assistance to recipients of Housing Benefit and Universal Credit where the housing </w:t>
      </w:r>
      <w:r w:rsidR="008F7F03">
        <w:rPr>
          <w:rStyle w:val="normaltextrun"/>
          <w:rFonts w:ascii="Arial" w:hAnsi="Arial" w:cs="Arial"/>
        </w:rPr>
        <w:tab/>
      </w:r>
      <w:r w:rsidR="008F7F03" w:rsidRPr="008F7F03">
        <w:rPr>
          <w:rStyle w:val="normaltextrun"/>
          <w:rFonts w:ascii="Arial" w:hAnsi="Arial" w:cs="Arial"/>
        </w:rPr>
        <w:t xml:space="preserve">costs element is included in their current award. It is payable where additional help </w:t>
      </w:r>
      <w:r w:rsidR="008F7F03">
        <w:rPr>
          <w:rStyle w:val="normaltextrun"/>
          <w:rFonts w:ascii="Arial" w:hAnsi="Arial" w:cs="Arial"/>
        </w:rPr>
        <w:tab/>
      </w:r>
      <w:r w:rsidR="008F7F03" w:rsidRPr="008F7F03">
        <w:rPr>
          <w:rStyle w:val="normaltextrun"/>
          <w:rFonts w:ascii="Arial" w:hAnsi="Arial" w:cs="Arial"/>
        </w:rPr>
        <w:t xml:space="preserve">with housing costs is required with awards being made under the Discretionary </w:t>
      </w:r>
      <w:r w:rsidR="008F7F03">
        <w:rPr>
          <w:rStyle w:val="normaltextrun"/>
          <w:rFonts w:ascii="Arial" w:hAnsi="Arial" w:cs="Arial"/>
        </w:rPr>
        <w:tab/>
      </w:r>
      <w:r w:rsidR="008F7F03" w:rsidRPr="008F7F03">
        <w:rPr>
          <w:rStyle w:val="normaltextrun"/>
          <w:rFonts w:ascii="Arial" w:hAnsi="Arial" w:cs="Arial"/>
        </w:rPr>
        <w:t xml:space="preserve">Financial Assistance Regulations 2001 which provide Local Authorities with broad </w:t>
      </w:r>
      <w:r w:rsidR="008F7F03">
        <w:rPr>
          <w:rStyle w:val="normaltextrun"/>
          <w:rFonts w:ascii="Arial" w:hAnsi="Arial" w:cs="Arial"/>
        </w:rPr>
        <w:tab/>
      </w:r>
      <w:r w:rsidR="008F7F03" w:rsidRPr="008F7F03">
        <w:rPr>
          <w:rStyle w:val="normaltextrun"/>
          <w:rFonts w:ascii="Arial" w:hAnsi="Arial" w:cs="Arial"/>
        </w:rPr>
        <w:t xml:space="preserve">discretion on the amount of money paid out and the way the scheme is </w:t>
      </w:r>
      <w:r w:rsidR="008F7F03">
        <w:rPr>
          <w:rStyle w:val="normaltextrun"/>
          <w:rFonts w:ascii="Arial" w:hAnsi="Arial" w:cs="Arial"/>
        </w:rPr>
        <w:tab/>
      </w:r>
      <w:r w:rsidR="008F7F03" w:rsidRPr="008F7F03">
        <w:rPr>
          <w:rStyle w:val="normaltextrun"/>
          <w:rFonts w:ascii="Arial" w:hAnsi="Arial" w:cs="Arial"/>
        </w:rPr>
        <w:t>administered</w:t>
      </w:r>
      <w:r w:rsidR="009909E8" w:rsidRPr="00E3687B">
        <w:rPr>
          <w:rStyle w:val="normaltextrun"/>
          <w:rFonts w:ascii="Arial" w:hAnsi="Arial" w:cs="Arial"/>
        </w:rPr>
        <w:t>.</w:t>
      </w:r>
      <w:r w:rsidR="009909E8" w:rsidRPr="00E3687B">
        <w:rPr>
          <w:rStyle w:val="eop"/>
          <w:rFonts w:ascii="Arial" w:hAnsi="Arial" w:cs="Arial"/>
        </w:rPr>
        <w:t> </w:t>
      </w:r>
    </w:p>
    <w:p w14:paraId="7F56AF96" w14:textId="6D898EBF" w:rsidR="00B05388" w:rsidRDefault="00847BAB" w:rsidP="0067523D">
      <w:pPr>
        <w:pStyle w:val="paragraph"/>
        <w:spacing w:before="0" w:beforeAutospacing="0" w:after="200" w:afterAutospacing="0" w:line="276" w:lineRule="auto"/>
        <w:ind w:left="720" w:hanging="720"/>
        <w:textAlignment w:val="baseline"/>
        <w:rPr>
          <w:rFonts w:ascii="Arial" w:hAnsi="Arial" w:cs="Arial"/>
        </w:rPr>
      </w:pPr>
      <w:r>
        <w:rPr>
          <w:rStyle w:val="eop"/>
          <w:rFonts w:ascii="Arial" w:hAnsi="Arial" w:cs="Arial"/>
        </w:rPr>
        <w:t>1.2</w:t>
      </w:r>
      <w:r>
        <w:rPr>
          <w:rStyle w:val="eop"/>
          <w:rFonts w:ascii="Arial" w:hAnsi="Arial" w:cs="Arial"/>
        </w:rPr>
        <w:tab/>
      </w:r>
      <w:r w:rsidR="008F7F03" w:rsidRPr="008F7F03">
        <w:rPr>
          <w:rStyle w:val="normaltextrun"/>
          <w:rFonts w:ascii="Arial" w:hAnsi="Arial" w:cs="Arial"/>
        </w:rPr>
        <w:t xml:space="preserve">The government has provided additional funding in recent years to enable local authorities to provide transitional support to customers affected by size criteria in the social housing sector, the benefit cap and changes to Local Housing Allowance but it is entirely at the Council’s discretion as to how much is awarded in each area. In most cases a customer will need to demonstrate that they are unable to meet housing costs from their available income or that they have a shortfall in rent </w:t>
      </w:r>
      <w:proofErr w:type="gramStart"/>
      <w:r w:rsidR="008F7F03" w:rsidRPr="008F7F03">
        <w:rPr>
          <w:rStyle w:val="normaltextrun"/>
          <w:rFonts w:ascii="Arial" w:hAnsi="Arial" w:cs="Arial"/>
        </w:rPr>
        <w:t>as a result of</w:t>
      </w:r>
      <w:proofErr w:type="gramEnd"/>
      <w:r w:rsidR="008F7F03" w:rsidRPr="008F7F03">
        <w:rPr>
          <w:rStyle w:val="normaltextrun"/>
          <w:rFonts w:ascii="Arial" w:hAnsi="Arial" w:cs="Arial"/>
        </w:rPr>
        <w:t xml:space="preserve"> the welfare reforms</w:t>
      </w:r>
      <w:r w:rsidR="0070113F" w:rsidRPr="00847BAB">
        <w:rPr>
          <w:rFonts w:ascii="Arial" w:hAnsi="Arial" w:cs="Arial"/>
        </w:rPr>
        <w:t>.</w:t>
      </w:r>
    </w:p>
    <w:p w14:paraId="47F3AA52" w14:textId="19165E14" w:rsidR="00B05388" w:rsidRPr="00102AE1" w:rsidRDefault="008F7F03" w:rsidP="00F0463B">
      <w:pPr>
        <w:pStyle w:val="Heading2"/>
        <w:numPr>
          <w:ilvl w:val="0"/>
          <w:numId w:val="4"/>
        </w:numPr>
        <w:ind w:hanging="720"/>
      </w:pPr>
      <w:bookmarkStart w:id="18" w:name="_Toc225515420"/>
      <w:r>
        <w:t>Aims and scope of the policy</w:t>
      </w:r>
      <w:bookmarkEnd w:id="18"/>
    </w:p>
    <w:p w14:paraId="69D9D870" w14:textId="6EC1AAB1" w:rsidR="00B05388" w:rsidRDefault="007B6E1A" w:rsidP="00F0463B">
      <w:pPr>
        <w:pStyle w:val="ListNumber"/>
        <w:numPr>
          <w:ilvl w:val="1"/>
          <w:numId w:val="3"/>
        </w:numPr>
        <w:ind w:left="709" w:hanging="709"/>
      </w:pPr>
      <w:r>
        <w:t xml:space="preserve">The aims of the Housing Payment policy </w:t>
      </w:r>
      <w:proofErr w:type="gramStart"/>
      <w:r>
        <w:t>is</w:t>
      </w:r>
      <w:proofErr w:type="gramEnd"/>
      <w:r>
        <w:t xml:space="preserve"> to set out Council’s approach to considering applications for Housing Payments.</w:t>
      </w:r>
    </w:p>
    <w:p w14:paraId="3CA7F665" w14:textId="77777777" w:rsidR="00B05388" w:rsidRDefault="00B05388" w:rsidP="00B05388">
      <w:pPr>
        <w:pStyle w:val="ListNumber"/>
        <w:ind w:left="709"/>
      </w:pPr>
    </w:p>
    <w:p w14:paraId="671E9E10" w14:textId="1BA21509" w:rsidR="006C51DC" w:rsidRDefault="00B05388" w:rsidP="006C51DC">
      <w:pPr>
        <w:pStyle w:val="ListNumber"/>
        <w:numPr>
          <w:ilvl w:val="1"/>
          <w:numId w:val="3"/>
        </w:numPr>
        <w:ind w:left="709" w:hanging="709"/>
      </w:pPr>
      <w:r>
        <w:t>The</w:t>
      </w:r>
      <w:r w:rsidRPr="00B05388">
        <w:t xml:space="preserve"> </w:t>
      </w:r>
      <w:r w:rsidR="007B6E1A">
        <w:t>policy will support the decision-making process and ensure that applications are considered fairly and consistently.</w:t>
      </w:r>
    </w:p>
    <w:p w14:paraId="66C1BBE6" w14:textId="1D82CD69" w:rsidR="006C51DC" w:rsidRPr="007D4BA0" w:rsidRDefault="008F7F03" w:rsidP="00F0463B">
      <w:pPr>
        <w:pStyle w:val="Heading2"/>
        <w:numPr>
          <w:ilvl w:val="0"/>
          <w:numId w:val="4"/>
        </w:numPr>
        <w:ind w:left="0" w:firstLine="0"/>
      </w:pPr>
      <w:bookmarkStart w:id="19" w:name="_Toc225515421"/>
      <w:bookmarkStart w:id="20" w:name="_Hlk188283408"/>
      <w:r w:rsidRPr="007D4BA0">
        <w:t>What Housing payments cover</w:t>
      </w:r>
      <w:bookmarkEnd w:id="19"/>
    </w:p>
    <w:p w14:paraId="0DD732B7" w14:textId="57DCFFCD" w:rsidR="007D4BA0" w:rsidRPr="00F41C6D" w:rsidRDefault="006D4A9A" w:rsidP="00F41C6D">
      <w:pPr>
        <w:pStyle w:val="Default"/>
        <w:spacing w:line="276" w:lineRule="auto"/>
        <w:ind w:left="567" w:hanging="567"/>
      </w:pPr>
      <w:r w:rsidRPr="00F41C6D">
        <w:t>3.1</w:t>
      </w:r>
      <w:r w:rsidR="005538D1" w:rsidRPr="00F41C6D">
        <w:tab/>
      </w:r>
      <w:r w:rsidR="007D4BA0" w:rsidRPr="00F41C6D">
        <w:t>HPs are intended to support people who are receiving Housing Benefit or Universal Credit within Cheltenham and need additional support to cover housing-related costs. Housing-related costs are:</w:t>
      </w:r>
    </w:p>
    <w:p w14:paraId="13C14FCE" w14:textId="77777777" w:rsidR="007D4BA0" w:rsidRPr="00F41C6D" w:rsidRDefault="007D4BA0" w:rsidP="007D4BA0">
      <w:pPr>
        <w:pStyle w:val="Default"/>
      </w:pPr>
      <w:r w:rsidRPr="00F41C6D">
        <w:t xml:space="preserve"> </w:t>
      </w:r>
    </w:p>
    <w:p w14:paraId="7A1F4396" w14:textId="77777777" w:rsidR="007D4BA0" w:rsidRPr="00F41C6D" w:rsidRDefault="007D4BA0" w:rsidP="007D4BA0">
      <w:pPr>
        <w:pStyle w:val="Default"/>
        <w:numPr>
          <w:ilvl w:val="0"/>
          <w:numId w:val="24"/>
        </w:numPr>
        <w:spacing w:after="156"/>
        <w:ind w:left="993" w:hanging="426"/>
      </w:pPr>
      <w:r w:rsidRPr="00F41C6D">
        <w:t xml:space="preserve">Rental liability as defined in the Housing Benefit and Universal Credit legislation </w:t>
      </w:r>
    </w:p>
    <w:p w14:paraId="1C70C2B6" w14:textId="77777777" w:rsidR="007D4BA0" w:rsidRPr="00F41C6D" w:rsidRDefault="007D4BA0" w:rsidP="007D4BA0">
      <w:pPr>
        <w:pStyle w:val="Default"/>
        <w:numPr>
          <w:ilvl w:val="0"/>
          <w:numId w:val="24"/>
        </w:numPr>
        <w:spacing w:after="156"/>
        <w:ind w:left="993" w:hanging="426"/>
      </w:pPr>
      <w:r w:rsidRPr="00F41C6D">
        <w:t xml:space="preserve">Lump sum payments for deposits or rent in advance where the applicant is moving to accommodation either inside or outside of the borough </w:t>
      </w:r>
    </w:p>
    <w:p w14:paraId="2CEA8547" w14:textId="77777777" w:rsidR="007D4BA0" w:rsidRPr="00F41C6D" w:rsidRDefault="007D4BA0" w:rsidP="007D4BA0">
      <w:pPr>
        <w:pStyle w:val="Default"/>
        <w:numPr>
          <w:ilvl w:val="0"/>
          <w:numId w:val="24"/>
        </w:numPr>
        <w:ind w:left="993" w:hanging="426"/>
      </w:pPr>
      <w:r w:rsidRPr="00F41C6D">
        <w:t xml:space="preserve">Removal costs where the applicant is moving to accommodation either inside or outside of the borough. </w:t>
      </w:r>
    </w:p>
    <w:p w14:paraId="4B5378D6" w14:textId="3C07C15F" w:rsidR="006C51DC" w:rsidRPr="005538D1" w:rsidRDefault="006C51DC" w:rsidP="006C51DC">
      <w:pPr>
        <w:pStyle w:val="ListParagraph"/>
        <w:ind w:left="0"/>
        <w:rPr>
          <w:rFonts w:ascii="Arial" w:hAnsi="Arial" w:cs="Arial"/>
          <w:sz w:val="24"/>
          <w:szCs w:val="24"/>
        </w:rPr>
      </w:pPr>
    </w:p>
    <w:p w14:paraId="6DA084AD" w14:textId="77777777" w:rsidR="00F41C6D" w:rsidRPr="00F41C6D" w:rsidRDefault="005538D1" w:rsidP="00F41C6D">
      <w:pPr>
        <w:pStyle w:val="Default"/>
        <w:spacing w:line="276" w:lineRule="auto"/>
      </w:pPr>
      <w:r w:rsidRPr="005538D1">
        <w:t xml:space="preserve">3.2 </w:t>
      </w:r>
      <w:r w:rsidRPr="005538D1">
        <w:tab/>
      </w:r>
      <w:r w:rsidR="00F41C6D" w:rsidRPr="00F41C6D">
        <w:t xml:space="preserve">Lump sum payments will be considered to help customers, where their current </w:t>
      </w:r>
      <w:r w:rsidR="00F41C6D" w:rsidRPr="00F41C6D">
        <w:tab/>
        <w:t xml:space="preserve">tenancy is unsustainable, to move to more affordable accommodation. </w:t>
      </w:r>
      <w:proofErr w:type="gramStart"/>
      <w:r w:rsidR="00F41C6D" w:rsidRPr="00F41C6D">
        <w:t>In order to</w:t>
      </w:r>
      <w:proofErr w:type="gramEnd"/>
      <w:r w:rsidR="00F41C6D" w:rsidRPr="00F41C6D">
        <w:t xml:space="preserve"> </w:t>
      </w:r>
      <w:r w:rsidR="00F41C6D" w:rsidRPr="00F41C6D">
        <w:tab/>
        <w:t xml:space="preserve">receive a lump sum payment, the customer must be receiving Housing Benefit or </w:t>
      </w:r>
      <w:r w:rsidR="00F41C6D" w:rsidRPr="00F41C6D">
        <w:tab/>
        <w:t xml:space="preserve">Universal Credit (that includes a housing costs element) at their current address in </w:t>
      </w:r>
      <w:r w:rsidR="00F41C6D" w:rsidRPr="00F41C6D">
        <w:tab/>
        <w:t>Cheltenham.</w:t>
      </w:r>
    </w:p>
    <w:p w14:paraId="43FD33F8" w14:textId="77777777" w:rsidR="005538D1" w:rsidRPr="005538D1" w:rsidRDefault="005538D1" w:rsidP="005538D1">
      <w:pPr>
        <w:pStyle w:val="ListParagraph"/>
        <w:ind w:hanging="720"/>
        <w:rPr>
          <w:rFonts w:ascii="Arial" w:hAnsi="Arial" w:cs="Arial"/>
          <w:sz w:val="24"/>
          <w:szCs w:val="24"/>
        </w:rPr>
      </w:pPr>
    </w:p>
    <w:p w14:paraId="1A226773" w14:textId="77777777" w:rsidR="00F41C6D" w:rsidRPr="00F41C6D" w:rsidRDefault="005538D1" w:rsidP="00F41C6D">
      <w:pPr>
        <w:pStyle w:val="Default"/>
        <w:spacing w:line="276" w:lineRule="auto"/>
        <w:rPr>
          <w:bCs/>
        </w:rPr>
      </w:pPr>
      <w:r w:rsidRPr="005538D1">
        <w:t>3.3</w:t>
      </w:r>
      <w:r w:rsidRPr="005538D1">
        <w:tab/>
      </w:r>
      <w:r w:rsidR="00F41C6D" w:rsidRPr="00F41C6D">
        <w:rPr>
          <w:bCs/>
        </w:rPr>
        <w:t>What HPs do not cover:</w:t>
      </w:r>
    </w:p>
    <w:p w14:paraId="34E75921" w14:textId="77777777" w:rsidR="00F41C6D" w:rsidRPr="00F41C6D" w:rsidRDefault="00F41C6D" w:rsidP="00F41C6D">
      <w:pPr>
        <w:pStyle w:val="Default"/>
        <w:rPr>
          <w:bCs/>
        </w:rPr>
      </w:pPr>
      <w:r w:rsidRPr="00F41C6D">
        <w:rPr>
          <w:bCs/>
        </w:rPr>
        <w:t xml:space="preserve"> </w:t>
      </w:r>
    </w:p>
    <w:p w14:paraId="2A53233A" w14:textId="77777777" w:rsidR="00F41C6D" w:rsidRPr="00F41C6D" w:rsidRDefault="00F41C6D" w:rsidP="00F41C6D">
      <w:pPr>
        <w:pStyle w:val="Default"/>
        <w:numPr>
          <w:ilvl w:val="0"/>
          <w:numId w:val="26"/>
        </w:numPr>
        <w:spacing w:after="185" w:line="276" w:lineRule="auto"/>
        <w:ind w:left="992" w:hanging="425"/>
        <w:rPr>
          <w:bCs/>
        </w:rPr>
      </w:pPr>
      <w:r w:rsidRPr="00F41C6D">
        <w:rPr>
          <w:bCs/>
        </w:rPr>
        <w:t>service or rental charges ineligible for Housing Benefit</w:t>
      </w:r>
    </w:p>
    <w:p w14:paraId="527B328C" w14:textId="77777777" w:rsidR="00F41C6D" w:rsidRPr="00F41C6D" w:rsidRDefault="00F41C6D" w:rsidP="00F41C6D">
      <w:pPr>
        <w:pStyle w:val="Default"/>
        <w:numPr>
          <w:ilvl w:val="0"/>
          <w:numId w:val="25"/>
        </w:numPr>
        <w:spacing w:after="185" w:line="276" w:lineRule="auto"/>
        <w:ind w:left="992" w:hanging="425"/>
        <w:rPr>
          <w:bCs/>
        </w:rPr>
      </w:pPr>
      <w:r w:rsidRPr="00F41C6D">
        <w:rPr>
          <w:bCs/>
        </w:rPr>
        <w:t>increases in rent due to outstanding rent arrears</w:t>
      </w:r>
    </w:p>
    <w:p w14:paraId="5B4F13D4" w14:textId="77777777" w:rsidR="00F41C6D" w:rsidRPr="00F41C6D" w:rsidRDefault="00F41C6D" w:rsidP="00F41C6D">
      <w:pPr>
        <w:pStyle w:val="Default"/>
        <w:numPr>
          <w:ilvl w:val="0"/>
          <w:numId w:val="25"/>
        </w:numPr>
        <w:spacing w:after="185" w:line="276" w:lineRule="auto"/>
        <w:ind w:left="992" w:hanging="425"/>
        <w:rPr>
          <w:bCs/>
        </w:rPr>
      </w:pPr>
      <w:r w:rsidRPr="00F41C6D">
        <w:rPr>
          <w:bCs/>
        </w:rPr>
        <w:t>certain sanctions and reductions in benefit</w:t>
      </w:r>
    </w:p>
    <w:p w14:paraId="47DFB1DF" w14:textId="2DF8ABA7" w:rsidR="005538D1" w:rsidRPr="0067523D" w:rsidRDefault="00F41C6D" w:rsidP="0067523D">
      <w:pPr>
        <w:pStyle w:val="Default"/>
        <w:numPr>
          <w:ilvl w:val="0"/>
          <w:numId w:val="26"/>
        </w:numPr>
        <w:spacing w:line="276" w:lineRule="auto"/>
        <w:ind w:left="992" w:hanging="425"/>
      </w:pPr>
      <w:r w:rsidRPr="00F41C6D">
        <w:rPr>
          <w:bCs/>
        </w:rPr>
        <w:t>Council Tax liability</w:t>
      </w:r>
      <w:r w:rsidRPr="00F41C6D">
        <w:t xml:space="preserve"> </w:t>
      </w:r>
    </w:p>
    <w:p w14:paraId="1621CE1C" w14:textId="29F01E8D" w:rsidR="006B68C7" w:rsidRPr="00270A4F" w:rsidRDefault="002340A2" w:rsidP="002340A2">
      <w:pPr>
        <w:pStyle w:val="Heading2"/>
        <w:ind w:left="709" w:hanging="709"/>
        <w:rPr>
          <w:bCs/>
          <w:szCs w:val="28"/>
        </w:rPr>
      </w:pPr>
      <w:bookmarkStart w:id="21" w:name="_Toc225515422"/>
      <w:bookmarkEnd w:id="20"/>
      <w:r w:rsidRPr="00270A4F">
        <w:rPr>
          <w:rFonts w:eastAsia="Times New Roman"/>
          <w:szCs w:val="28"/>
          <w:lang w:eastAsia="en-GB"/>
        </w:rPr>
        <w:t>4.</w:t>
      </w:r>
      <w:r w:rsidRPr="00270A4F">
        <w:rPr>
          <w:rFonts w:eastAsia="Times New Roman"/>
          <w:szCs w:val="28"/>
          <w:lang w:eastAsia="en-GB"/>
        </w:rPr>
        <w:tab/>
      </w:r>
      <w:r w:rsidR="008B4BAE" w:rsidRPr="00270A4F">
        <w:rPr>
          <w:bCs/>
          <w:szCs w:val="28"/>
        </w:rPr>
        <w:t>Principles governing the award of HPs</w:t>
      </w:r>
      <w:bookmarkEnd w:id="21"/>
    </w:p>
    <w:p w14:paraId="7241A1CB" w14:textId="77777777" w:rsidR="008B4BAE" w:rsidRPr="008B4BAE" w:rsidRDefault="00421503" w:rsidP="008B4BAE">
      <w:pPr>
        <w:pStyle w:val="Default"/>
      </w:pPr>
      <w:r w:rsidRPr="008B4BAE">
        <w:t>4.1</w:t>
      </w:r>
      <w:r w:rsidRPr="008B4BAE">
        <w:tab/>
      </w:r>
      <w:r w:rsidR="008B4BAE" w:rsidRPr="008B4BAE">
        <w:t xml:space="preserve">There is no statutory right to a HP as the scheme is discretionary. </w:t>
      </w:r>
    </w:p>
    <w:p w14:paraId="5AE8E5BA" w14:textId="77777777" w:rsidR="008B4BAE" w:rsidRPr="008B4BAE" w:rsidRDefault="008B4BAE" w:rsidP="008B4BAE">
      <w:pPr>
        <w:pStyle w:val="Default"/>
      </w:pPr>
    </w:p>
    <w:p w14:paraId="33C1E983" w14:textId="181A0832" w:rsidR="008B4BAE" w:rsidRPr="008B4BAE" w:rsidRDefault="008B4BAE" w:rsidP="008B4BAE">
      <w:pPr>
        <w:pStyle w:val="Default"/>
        <w:spacing w:line="276" w:lineRule="auto"/>
        <w:ind w:left="720" w:hanging="720"/>
      </w:pPr>
      <w:r w:rsidRPr="008B4BAE">
        <w:t xml:space="preserve">4.2. </w:t>
      </w:r>
      <w:r w:rsidRPr="008B4BAE">
        <w:tab/>
        <w:t xml:space="preserve">The Council has formulated this policy having regard to the Crisis and Resilience Fund: Guidance for local authorities in England (1 April 2026 to 31 March 2029) </w:t>
      </w:r>
    </w:p>
    <w:p w14:paraId="3128115F" w14:textId="77777777" w:rsidR="008B4BAE" w:rsidRPr="008B4BAE" w:rsidRDefault="008B4BAE" w:rsidP="008B4BAE">
      <w:pPr>
        <w:pStyle w:val="Default"/>
      </w:pPr>
    </w:p>
    <w:p w14:paraId="692F27A0" w14:textId="6B2A991D" w:rsidR="008B4BAE" w:rsidRPr="008B4BAE" w:rsidRDefault="008B4BAE" w:rsidP="008B4BAE">
      <w:pPr>
        <w:pStyle w:val="Default"/>
        <w:spacing w:line="276" w:lineRule="auto"/>
        <w:ind w:left="567" w:hanging="567"/>
      </w:pPr>
      <w:r>
        <w:t>4</w:t>
      </w:r>
      <w:r w:rsidRPr="008B4BAE">
        <w:t xml:space="preserve">.3. </w:t>
      </w:r>
      <w:r w:rsidRPr="008B4BAE">
        <w:tab/>
      </w:r>
      <w:r>
        <w:tab/>
      </w:r>
      <w:r w:rsidRPr="0070489C">
        <w:t xml:space="preserve">Within the above constraints, the Council's broad aim is to support people affected </w:t>
      </w:r>
      <w:r>
        <w:t xml:space="preserve">                          </w:t>
      </w:r>
      <w:r w:rsidRPr="0070489C">
        <w:t>by welfare reform with a view to:</w:t>
      </w:r>
      <w:r w:rsidRPr="0094413D">
        <w:rPr>
          <w:sz w:val="22"/>
          <w:szCs w:val="22"/>
        </w:rPr>
        <w:t xml:space="preserve"> </w:t>
      </w:r>
      <w:r w:rsidRPr="008B4BAE">
        <w:t xml:space="preserve"> </w:t>
      </w:r>
    </w:p>
    <w:p w14:paraId="51101538" w14:textId="77777777" w:rsidR="008B4BAE" w:rsidRPr="008B4BAE" w:rsidRDefault="008B4BAE" w:rsidP="008B4BAE">
      <w:pPr>
        <w:pStyle w:val="Default"/>
      </w:pPr>
    </w:p>
    <w:p w14:paraId="710AD4FD" w14:textId="77777777" w:rsidR="008B4BAE" w:rsidRPr="008B4BAE" w:rsidRDefault="008B4BAE" w:rsidP="008B4BAE">
      <w:pPr>
        <w:pStyle w:val="Default"/>
        <w:numPr>
          <w:ilvl w:val="0"/>
          <w:numId w:val="27"/>
        </w:numPr>
        <w:spacing w:after="134"/>
        <w:ind w:left="993" w:hanging="426"/>
      </w:pPr>
      <w:r w:rsidRPr="008B4BAE">
        <w:t>alleviating poverty</w:t>
      </w:r>
    </w:p>
    <w:p w14:paraId="4799F156" w14:textId="77777777" w:rsidR="008B4BAE" w:rsidRPr="008B4BAE" w:rsidRDefault="008B4BAE" w:rsidP="008B4BAE">
      <w:pPr>
        <w:pStyle w:val="Default"/>
        <w:numPr>
          <w:ilvl w:val="0"/>
          <w:numId w:val="27"/>
        </w:numPr>
        <w:spacing w:after="134"/>
        <w:ind w:left="993" w:hanging="426"/>
      </w:pPr>
      <w:r w:rsidRPr="008B4BAE">
        <w:t xml:space="preserve">preventing homelessness </w:t>
      </w:r>
    </w:p>
    <w:p w14:paraId="77CC3ACB" w14:textId="77777777" w:rsidR="008B4BAE" w:rsidRPr="008B4BAE" w:rsidRDefault="008B4BAE" w:rsidP="008B4BAE">
      <w:pPr>
        <w:pStyle w:val="Default"/>
        <w:numPr>
          <w:ilvl w:val="0"/>
          <w:numId w:val="27"/>
        </w:numPr>
        <w:spacing w:after="134"/>
        <w:ind w:left="993" w:hanging="426"/>
      </w:pPr>
      <w:r w:rsidRPr="008B4BAE">
        <w:t xml:space="preserve">supporting people to secure paid employment </w:t>
      </w:r>
    </w:p>
    <w:p w14:paraId="70F873AE" w14:textId="77777777" w:rsidR="008B4BAE" w:rsidRPr="008B4BAE" w:rsidRDefault="008B4BAE" w:rsidP="008B4BAE">
      <w:pPr>
        <w:pStyle w:val="Default"/>
        <w:numPr>
          <w:ilvl w:val="0"/>
          <w:numId w:val="27"/>
        </w:numPr>
        <w:spacing w:after="134"/>
        <w:ind w:left="993" w:hanging="426"/>
      </w:pPr>
      <w:r w:rsidRPr="008B4BAE">
        <w:t xml:space="preserve">supporting people to secure sustainable and affordable accommodation </w:t>
      </w:r>
    </w:p>
    <w:p w14:paraId="067AD6D2" w14:textId="77777777" w:rsidR="008B4BAE" w:rsidRPr="008B4BAE" w:rsidRDefault="008B4BAE" w:rsidP="008B4BAE">
      <w:pPr>
        <w:pStyle w:val="Default"/>
        <w:numPr>
          <w:ilvl w:val="0"/>
          <w:numId w:val="27"/>
        </w:numPr>
        <w:spacing w:after="134"/>
        <w:ind w:left="993" w:hanging="426"/>
      </w:pPr>
      <w:r w:rsidRPr="008B4BAE">
        <w:t xml:space="preserve">supporting people who out of necessity are temporarily occupying </w:t>
      </w:r>
      <w:proofErr w:type="gramStart"/>
      <w:r w:rsidRPr="008B4BAE">
        <w:t>accommodation</w:t>
      </w:r>
      <w:proofErr w:type="gramEnd"/>
      <w:r w:rsidRPr="008B4BAE">
        <w:t xml:space="preserve"> which is unaffordable from their benefits, such as foster carers between fostering placements</w:t>
      </w:r>
    </w:p>
    <w:p w14:paraId="318FEC77" w14:textId="77777777" w:rsidR="008B4BAE" w:rsidRPr="008B4BAE" w:rsidRDefault="008B4BAE" w:rsidP="008B4BAE">
      <w:pPr>
        <w:pStyle w:val="Default"/>
        <w:numPr>
          <w:ilvl w:val="0"/>
          <w:numId w:val="27"/>
        </w:numPr>
        <w:spacing w:after="134"/>
        <w:ind w:left="993" w:hanging="426"/>
      </w:pPr>
      <w:r w:rsidRPr="008B4BAE">
        <w:t xml:space="preserve">supporting young people and care leavers as they transition to adult life  </w:t>
      </w:r>
    </w:p>
    <w:p w14:paraId="796F5137" w14:textId="77777777" w:rsidR="008B4BAE" w:rsidRPr="008B4BAE" w:rsidRDefault="008B4BAE" w:rsidP="008B4BAE">
      <w:pPr>
        <w:pStyle w:val="Default"/>
        <w:numPr>
          <w:ilvl w:val="0"/>
          <w:numId w:val="27"/>
        </w:numPr>
        <w:spacing w:after="134"/>
        <w:ind w:left="993" w:hanging="426"/>
      </w:pPr>
      <w:r w:rsidRPr="008B4BAE">
        <w:t xml:space="preserve">supporting people who are in unaffordable tenancies but cannot move to more affordable accommodation due to </w:t>
      </w:r>
      <w:proofErr w:type="gramStart"/>
      <w:r w:rsidRPr="008B4BAE">
        <w:t>particular reasons</w:t>
      </w:r>
      <w:proofErr w:type="gramEnd"/>
      <w:r w:rsidRPr="008B4BAE">
        <w:t xml:space="preserve"> such as health, disability or child protection</w:t>
      </w:r>
    </w:p>
    <w:p w14:paraId="3E8BAFD4" w14:textId="77777777" w:rsidR="008B4BAE" w:rsidRPr="008B4BAE" w:rsidRDefault="008B4BAE" w:rsidP="008B4BAE">
      <w:pPr>
        <w:pStyle w:val="Default"/>
        <w:numPr>
          <w:ilvl w:val="0"/>
          <w:numId w:val="27"/>
        </w:numPr>
        <w:spacing w:after="134"/>
        <w:ind w:left="993" w:hanging="426"/>
      </w:pPr>
      <w:r w:rsidRPr="008B4BAE">
        <w:t>supporting domestic violence victims who need to move to a place of safety</w:t>
      </w:r>
    </w:p>
    <w:p w14:paraId="0FE533CE" w14:textId="77777777" w:rsidR="008B4BAE" w:rsidRPr="008B4BAE" w:rsidRDefault="008B4BAE" w:rsidP="008B4BAE">
      <w:pPr>
        <w:pStyle w:val="Default"/>
        <w:numPr>
          <w:ilvl w:val="0"/>
          <w:numId w:val="27"/>
        </w:numPr>
        <w:spacing w:after="134"/>
        <w:ind w:left="993" w:hanging="426"/>
      </w:pPr>
      <w:r w:rsidRPr="008B4BAE">
        <w:t>helping applicants through personal crisis and challenging life events</w:t>
      </w:r>
    </w:p>
    <w:p w14:paraId="67012CDE" w14:textId="77777777" w:rsidR="008B4BAE" w:rsidRPr="008B4BAE" w:rsidRDefault="008B4BAE" w:rsidP="008B4BAE">
      <w:pPr>
        <w:pStyle w:val="Default"/>
        <w:numPr>
          <w:ilvl w:val="0"/>
          <w:numId w:val="27"/>
        </w:numPr>
        <w:spacing w:after="134"/>
        <w:ind w:left="993" w:hanging="426"/>
      </w:pPr>
      <w:r w:rsidRPr="008B4BAE">
        <w:t>supporting applicants or their partners who are due to reach State Pension age which means they will no longer be subject to an under-occupation reduction</w:t>
      </w:r>
    </w:p>
    <w:p w14:paraId="332321FB" w14:textId="77777777" w:rsidR="008B4BAE" w:rsidRPr="008B4BAE" w:rsidRDefault="008B4BAE" w:rsidP="008B4BAE">
      <w:pPr>
        <w:pStyle w:val="Default"/>
        <w:numPr>
          <w:ilvl w:val="0"/>
          <w:numId w:val="27"/>
        </w:numPr>
        <w:spacing w:after="134"/>
        <w:ind w:left="993" w:hanging="426"/>
      </w:pPr>
      <w:r w:rsidRPr="008B4BAE">
        <w:t>assisting working age customers in receipt of UC where a dual liability for rent is unavoidable, including those who have fled their main home because they are a victim of domestic abuse</w:t>
      </w:r>
    </w:p>
    <w:p w14:paraId="65DB7226" w14:textId="77777777" w:rsidR="008B4BAE" w:rsidRPr="008B4BAE" w:rsidRDefault="008B4BAE" w:rsidP="008B4BAE">
      <w:pPr>
        <w:pStyle w:val="Default"/>
        <w:numPr>
          <w:ilvl w:val="0"/>
          <w:numId w:val="27"/>
        </w:numPr>
        <w:spacing w:after="134"/>
        <w:ind w:left="993" w:hanging="426"/>
      </w:pPr>
      <w:r w:rsidRPr="008B4BAE">
        <w:t>supporting people who are refugees who need to maintain stability in their financial and housing circumstances</w:t>
      </w:r>
    </w:p>
    <w:p w14:paraId="2EB6FF16" w14:textId="77777777" w:rsidR="008B4BAE" w:rsidRPr="008B4BAE" w:rsidRDefault="008B4BAE" w:rsidP="008B4BAE">
      <w:pPr>
        <w:pStyle w:val="Default"/>
        <w:numPr>
          <w:ilvl w:val="0"/>
          <w:numId w:val="27"/>
        </w:numPr>
        <w:spacing w:after="134"/>
        <w:ind w:left="993" w:hanging="426"/>
      </w:pPr>
      <w:r w:rsidRPr="008B4BAE">
        <w:t xml:space="preserve">supporting disabled people who receive informal care and support in their current neighbourhood from family and friends, which would not be available in a new area. In this respect, you may also consider families who have a child with an impairment who rely heavily on local support networks </w:t>
      </w:r>
    </w:p>
    <w:p w14:paraId="3D64BC52" w14:textId="77777777" w:rsidR="008B4BAE" w:rsidRPr="008B4BAE" w:rsidRDefault="008B4BAE" w:rsidP="008B4BAE">
      <w:pPr>
        <w:pStyle w:val="Default"/>
        <w:numPr>
          <w:ilvl w:val="0"/>
          <w:numId w:val="27"/>
        </w:numPr>
        <w:spacing w:after="134"/>
        <w:ind w:left="993" w:hanging="426"/>
      </w:pPr>
      <w:r w:rsidRPr="008B4BAE">
        <w:t>supporting the elderly or frail who have lived in the area for a long time and would find it difficult to establish support networks in a new area</w:t>
      </w:r>
    </w:p>
    <w:p w14:paraId="5C995AA6" w14:textId="77777777" w:rsidR="008B4BAE" w:rsidRPr="008B4BAE" w:rsidRDefault="008B4BAE" w:rsidP="008B4BAE">
      <w:pPr>
        <w:pStyle w:val="Default"/>
        <w:numPr>
          <w:ilvl w:val="0"/>
          <w:numId w:val="27"/>
        </w:numPr>
        <w:spacing w:after="134"/>
        <w:ind w:left="993" w:hanging="426"/>
      </w:pPr>
      <w:r w:rsidRPr="008B4BAE">
        <w:t>supporting people with health or medical problems, either physical or mental, who need access to local medical services or support that might not be available elsewhere</w:t>
      </w:r>
    </w:p>
    <w:p w14:paraId="02376960" w14:textId="77777777" w:rsidR="008B4BAE" w:rsidRPr="008B4BAE" w:rsidRDefault="008B4BAE" w:rsidP="008B4BAE">
      <w:pPr>
        <w:pStyle w:val="Default"/>
        <w:numPr>
          <w:ilvl w:val="0"/>
          <w:numId w:val="27"/>
        </w:numPr>
        <w:spacing w:after="134"/>
        <w:ind w:left="993" w:hanging="426"/>
      </w:pPr>
      <w:r w:rsidRPr="008B4BAE">
        <w:t>supporting families with a social services intervention, for example highly dependent adults, children at risk or involvement in a family intervention project</w:t>
      </w:r>
    </w:p>
    <w:p w14:paraId="22D23DE7" w14:textId="77777777" w:rsidR="008B4BAE" w:rsidRPr="008B4BAE" w:rsidRDefault="008B4BAE" w:rsidP="008B4BAE">
      <w:pPr>
        <w:pStyle w:val="Default"/>
        <w:numPr>
          <w:ilvl w:val="0"/>
          <w:numId w:val="27"/>
        </w:numPr>
        <w:spacing w:after="134"/>
        <w:ind w:left="993" w:hanging="426"/>
      </w:pPr>
      <w:r w:rsidRPr="008B4BAE">
        <w:t>supporting disabled people who need, or have had, significant adaptations made to their property, or where they are living in a property particularly suited to their needs. This includes properties which have been adapted for other members of the household, such as disabled children or non-dependants</w:t>
      </w:r>
    </w:p>
    <w:p w14:paraId="769D78F8" w14:textId="77777777" w:rsidR="008B4BAE" w:rsidRPr="008B4BAE" w:rsidRDefault="008B4BAE" w:rsidP="008B4BAE">
      <w:pPr>
        <w:pStyle w:val="Default"/>
        <w:numPr>
          <w:ilvl w:val="0"/>
          <w:numId w:val="27"/>
        </w:numPr>
        <w:spacing w:after="134"/>
        <w:ind w:left="993" w:hanging="426"/>
      </w:pPr>
      <w:r w:rsidRPr="008B4BAE">
        <w:t>supporting people with shared care arrangements; the person who does not receive the Child Benefit will not receive calculations for the children in their housing entitlement</w:t>
      </w:r>
    </w:p>
    <w:p w14:paraId="1236BFD4" w14:textId="77777777" w:rsidR="008B4BAE" w:rsidRPr="008B4BAE" w:rsidRDefault="008B4BAE" w:rsidP="008B4BAE">
      <w:pPr>
        <w:pStyle w:val="Default"/>
        <w:numPr>
          <w:ilvl w:val="0"/>
          <w:numId w:val="27"/>
        </w:numPr>
        <w:spacing w:after="134"/>
        <w:ind w:left="993" w:hanging="426"/>
      </w:pPr>
      <w:r w:rsidRPr="008B4BAE">
        <w:t xml:space="preserve">supporting War Veterans by disregarding Armed Forces Compensation Scheme payments and War Disablement Pension when calculating a HP award    </w:t>
      </w:r>
    </w:p>
    <w:p w14:paraId="5969D3B3" w14:textId="77777777" w:rsidR="008B4BAE" w:rsidRPr="008B4BAE" w:rsidRDefault="008B4BAE" w:rsidP="008B4BAE">
      <w:pPr>
        <w:pStyle w:val="Default"/>
        <w:ind w:left="567"/>
      </w:pPr>
    </w:p>
    <w:p w14:paraId="4BEB4FE5" w14:textId="1327CBE6" w:rsidR="008B4BAE" w:rsidRPr="008B4BAE" w:rsidRDefault="008B4BAE" w:rsidP="008B4BAE">
      <w:pPr>
        <w:pStyle w:val="Default"/>
        <w:spacing w:line="276" w:lineRule="auto"/>
        <w:ind w:left="720" w:hanging="720"/>
      </w:pPr>
      <w:r>
        <w:t>4</w:t>
      </w:r>
      <w:r w:rsidRPr="008B4BAE">
        <w:t xml:space="preserve">.4. </w:t>
      </w:r>
      <w:r w:rsidRPr="008B4BAE">
        <w:tab/>
        <w:t xml:space="preserve">The length of time over which a payment is made is at the discretion of the Local   Authority. The period of the award and, more importantly any specific end date should be made clear to the customer. HPs will not normally be used to provide long term support for individuals. They will be used to provide short term support to allow people the time to resolve their current financial difficulties and to move to a position which is financially sustainable for them in the longer term. </w:t>
      </w:r>
    </w:p>
    <w:p w14:paraId="1D64E42D" w14:textId="77777777" w:rsidR="008B4BAE" w:rsidRPr="008B4BAE" w:rsidRDefault="008B4BAE" w:rsidP="008B4BAE">
      <w:pPr>
        <w:pStyle w:val="Default"/>
      </w:pPr>
    </w:p>
    <w:p w14:paraId="42925FF9" w14:textId="3B681C93" w:rsidR="008B4BAE" w:rsidRPr="008B4BAE" w:rsidRDefault="00270A4F" w:rsidP="00270A4F">
      <w:pPr>
        <w:pStyle w:val="Default"/>
        <w:spacing w:line="276" w:lineRule="auto"/>
        <w:ind w:left="720" w:hanging="720"/>
      </w:pPr>
      <w:r>
        <w:t>4</w:t>
      </w:r>
      <w:r w:rsidR="008B4BAE" w:rsidRPr="008B4BAE">
        <w:t xml:space="preserve">.5. </w:t>
      </w:r>
      <w:r w:rsidR="008B4BAE" w:rsidRPr="008B4BAE">
        <w:tab/>
      </w:r>
      <w:r w:rsidRPr="00270A4F">
        <w:t xml:space="preserve">The Council may require customers to demonstrate that their housing costs are unaffordable having regard to </w:t>
      </w:r>
      <w:proofErr w:type="gramStart"/>
      <w:r w:rsidRPr="00270A4F">
        <w:t>all of</w:t>
      </w:r>
      <w:proofErr w:type="gramEnd"/>
      <w:r w:rsidRPr="00270A4F">
        <w:t xml:space="preserve"> their sources of income and savings by providing evidence of their income and outgoings.</w:t>
      </w:r>
      <w:r w:rsidRPr="0094413D">
        <w:rPr>
          <w:sz w:val="22"/>
          <w:szCs w:val="22"/>
        </w:rPr>
        <w:t xml:space="preserve"> </w:t>
      </w:r>
      <w:r w:rsidR="008B4BAE" w:rsidRPr="008B4BAE">
        <w:t xml:space="preserve"> </w:t>
      </w:r>
    </w:p>
    <w:p w14:paraId="0478B432" w14:textId="77777777" w:rsidR="008B4BAE" w:rsidRPr="008B4BAE" w:rsidRDefault="008B4BAE" w:rsidP="008B4BAE">
      <w:pPr>
        <w:pStyle w:val="Default"/>
      </w:pPr>
    </w:p>
    <w:p w14:paraId="25A58263" w14:textId="14CE4E85" w:rsidR="008B4BAE" w:rsidRPr="008B4BAE" w:rsidRDefault="00270A4F" w:rsidP="00270A4F">
      <w:pPr>
        <w:pStyle w:val="Default"/>
        <w:spacing w:line="276" w:lineRule="auto"/>
        <w:ind w:left="720" w:hanging="720"/>
      </w:pPr>
      <w:r>
        <w:t>4</w:t>
      </w:r>
      <w:r w:rsidR="008B4BAE" w:rsidRPr="008B4BAE">
        <w:t xml:space="preserve">.6. </w:t>
      </w:r>
      <w:r w:rsidR="008B4BAE" w:rsidRPr="008B4BAE">
        <w:tab/>
        <w:t>HP customers will be expected to take personal action to mitigate the impact of welfare reforms on them. This action will normally include seeking paid employment and/or moving to more affordable accommodation and, where appropriate, to engage</w:t>
      </w:r>
      <w:r>
        <w:t xml:space="preserve"> </w:t>
      </w:r>
      <w:r w:rsidR="008B4BAE" w:rsidRPr="008B4BAE">
        <w:t xml:space="preserve">in obtaining personal advice to better manage their finances. </w:t>
      </w:r>
    </w:p>
    <w:p w14:paraId="5987C77C" w14:textId="77777777" w:rsidR="008B4BAE" w:rsidRPr="008B4BAE" w:rsidRDefault="008B4BAE" w:rsidP="008B4BAE">
      <w:pPr>
        <w:pStyle w:val="Default"/>
      </w:pPr>
    </w:p>
    <w:p w14:paraId="48FCD0BD" w14:textId="06A91ED5" w:rsidR="008B4BAE" w:rsidRPr="008B4BAE" w:rsidRDefault="00270A4F" w:rsidP="00270A4F">
      <w:pPr>
        <w:pStyle w:val="Default"/>
        <w:spacing w:line="276" w:lineRule="auto"/>
        <w:ind w:left="720" w:hanging="720"/>
      </w:pPr>
      <w:r>
        <w:t>4</w:t>
      </w:r>
      <w:r w:rsidR="008B4BAE" w:rsidRPr="008B4BAE">
        <w:t xml:space="preserve">.7. </w:t>
      </w:r>
      <w:r w:rsidR="008B4BAE" w:rsidRPr="008B4BAE">
        <w:tab/>
        <w:t xml:space="preserve">The Council may require customers to demonstrate that they have taken all options available to them before awarding a HP, for example, by providing evidence that they have applied for jobs, are seeking more affordable accommodation and have sought advice on managing their finances. An award of HP may also be conditional on customers demonstrating that they are continuing to take such action. </w:t>
      </w:r>
    </w:p>
    <w:p w14:paraId="25E0C3B2" w14:textId="77777777" w:rsidR="008B4BAE" w:rsidRPr="008B4BAE" w:rsidRDefault="008B4BAE" w:rsidP="008B4BAE">
      <w:pPr>
        <w:pStyle w:val="Default"/>
      </w:pPr>
    </w:p>
    <w:p w14:paraId="3AC03FC2" w14:textId="496A197D" w:rsidR="008B4BAE" w:rsidRPr="008B4BAE" w:rsidRDefault="00270A4F" w:rsidP="00270A4F">
      <w:pPr>
        <w:pStyle w:val="Default"/>
        <w:spacing w:line="276" w:lineRule="auto"/>
        <w:ind w:left="720" w:hanging="720"/>
      </w:pPr>
      <w:r>
        <w:t>4</w:t>
      </w:r>
      <w:r w:rsidR="008B4BAE" w:rsidRPr="008B4BAE">
        <w:t xml:space="preserve">.8. </w:t>
      </w:r>
      <w:r w:rsidR="008B4BAE" w:rsidRPr="008B4BAE">
        <w:tab/>
        <w:t xml:space="preserve">The Council may require such claimants to demonstrate that there are barriers preventing them from moving to a financially sustainable position before awarding a HP, for example, by providing evidence of serious physical or mental health problems or disabilities or caring responsibilities. </w:t>
      </w:r>
    </w:p>
    <w:p w14:paraId="7C5AC2E0" w14:textId="77777777" w:rsidR="008B4BAE" w:rsidRPr="008B4BAE" w:rsidRDefault="008B4BAE" w:rsidP="008B4BAE">
      <w:pPr>
        <w:pStyle w:val="Default"/>
      </w:pPr>
    </w:p>
    <w:p w14:paraId="40F2FD91" w14:textId="0907144B" w:rsidR="008B4BAE" w:rsidRPr="008B4BAE" w:rsidRDefault="00270A4F" w:rsidP="00270A4F">
      <w:pPr>
        <w:pStyle w:val="Default"/>
        <w:spacing w:line="276" w:lineRule="auto"/>
        <w:ind w:left="720" w:hanging="720"/>
      </w:pPr>
      <w:r>
        <w:t>4</w:t>
      </w:r>
      <w:r w:rsidR="008B4BAE" w:rsidRPr="008B4BAE">
        <w:t xml:space="preserve">.9. </w:t>
      </w:r>
      <w:r w:rsidR="008B4BAE" w:rsidRPr="008B4BAE">
        <w:tab/>
        <w:t xml:space="preserve">The Council will, in particular, </w:t>
      </w:r>
      <w:proofErr w:type="gramStart"/>
      <w:r w:rsidR="008B4BAE" w:rsidRPr="008B4BAE">
        <w:t>take into account</w:t>
      </w:r>
      <w:proofErr w:type="gramEnd"/>
      <w:r w:rsidR="008B4BAE" w:rsidRPr="008B4BAE">
        <w:t xml:space="preserve"> evidence that the cost to the Council of available alternatives would be greater than the cost of awarding a HP. </w:t>
      </w:r>
    </w:p>
    <w:p w14:paraId="44F6769F" w14:textId="77777777" w:rsidR="008B4BAE" w:rsidRPr="008B4BAE" w:rsidRDefault="008B4BAE" w:rsidP="008B4BAE">
      <w:pPr>
        <w:pStyle w:val="Default"/>
      </w:pPr>
    </w:p>
    <w:p w14:paraId="3E318E86" w14:textId="58AA97A1" w:rsidR="008B4BAE" w:rsidRPr="008B4BAE" w:rsidRDefault="00270A4F" w:rsidP="00270A4F">
      <w:pPr>
        <w:pStyle w:val="Default"/>
        <w:spacing w:line="276" w:lineRule="auto"/>
        <w:ind w:left="720" w:hanging="720"/>
      </w:pPr>
      <w:r>
        <w:t>4</w:t>
      </w:r>
      <w:r w:rsidR="008B4BAE" w:rsidRPr="008B4BAE">
        <w:t xml:space="preserve">.10. </w:t>
      </w:r>
      <w:r w:rsidR="008B4BAE" w:rsidRPr="008B4BAE">
        <w:tab/>
      </w:r>
      <w:proofErr w:type="gramStart"/>
      <w:r w:rsidR="008B4BAE" w:rsidRPr="008B4BAE">
        <w:t>As a general rule</w:t>
      </w:r>
      <w:proofErr w:type="gramEnd"/>
      <w:r w:rsidR="008B4BAE" w:rsidRPr="008B4BAE">
        <w:t xml:space="preserve">, a HP intended to address a shortfall in benefit to meet housing costs due to the benefit cap will be limited to a period of no more than one year. Additionally, a HP intended to address a shortfall in benefit to meet housing costs due to other temporary hardship will be limited to a period of no more than six months. However, these periods can be extended if the customer can demonstrate that their circumstances are exceptional.  </w:t>
      </w:r>
    </w:p>
    <w:p w14:paraId="0E357F94" w14:textId="77777777" w:rsidR="008B4BAE" w:rsidRPr="008B4BAE" w:rsidRDefault="008B4BAE" w:rsidP="008B4BAE">
      <w:pPr>
        <w:pStyle w:val="Default"/>
      </w:pPr>
      <w:r w:rsidRPr="008B4BAE">
        <w:t xml:space="preserve"> </w:t>
      </w:r>
    </w:p>
    <w:p w14:paraId="088FA0FC" w14:textId="7C905DC8" w:rsidR="007D71FD" w:rsidRPr="0067523D" w:rsidRDefault="00270A4F" w:rsidP="0067523D">
      <w:pPr>
        <w:pStyle w:val="ListParagraph"/>
        <w:shd w:val="clear" w:color="auto" w:fill="FFFFFF"/>
        <w:ind w:hanging="720"/>
        <w:rPr>
          <w:rFonts w:ascii="Arial" w:hAnsi="Arial" w:cs="Arial"/>
          <w:sz w:val="24"/>
          <w:szCs w:val="24"/>
        </w:rPr>
      </w:pPr>
      <w:r>
        <w:rPr>
          <w:rFonts w:ascii="Arial" w:hAnsi="Arial" w:cs="Arial"/>
          <w:sz w:val="24"/>
          <w:szCs w:val="24"/>
        </w:rPr>
        <w:t>4</w:t>
      </w:r>
      <w:r w:rsidR="008B4BAE" w:rsidRPr="008B4BAE">
        <w:rPr>
          <w:rFonts w:ascii="Arial" w:hAnsi="Arial" w:cs="Arial"/>
          <w:sz w:val="24"/>
          <w:szCs w:val="24"/>
        </w:rPr>
        <w:t xml:space="preserve">.11. </w:t>
      </w:r>
      <w:r w:rsidR="008B4BAE" w:rsidRPr="008B4BAE">
        <w:rPr>
          <w:rFonts w:ascii="Arial" w:hAnsi="Arial" w:cs="Arial"/>
          <w:sz w:val="24"/>
          <w:szCs w:val="24"/>
        </w:rPr>
        <w:tab/>
        <w:t xml:space="preserve">Where a particular need for a HP has been demonstrated, the Council is not obliged to award a HP to cover the full shortfall between benefit and housing costs, or to award HP in respect of the whole period during which that shortfall is likely to continue. The Council may offer a lump sum, such as a rent deposit, </w:t>
      </w:r>
      <w:proofErr w:type="gramStart"/>
      <w:r w:rsidR="008B4BAE" w:rsidRPr="008B4BAE">
        <w:rPr>
          <w:rFonts w:ascii="Arial" w:hAnsi="Arial" w:cs="Arial"/>
          <w:sz w:val="24"/>
          <w:szCs w:val="24"/>
        </w:rPr>
        <w:t>in order to</w:t>
      </w:r>
      <w:proofErr w:type="gramEnd"/>
      <w:r w:rsidR="008B4BAE" w:rsidRPr="008B4BAE">
        <w:rPr>
          <w:rFonts w:ascii="Arial" w:hAnsi="Arial" w:cs="Arial"/>
          <w:sz w:val="24"/>
          <w:szCs w:val="24"/>
        </w:rPr>
        <w:t xml:space="preserve"> assist a claimant to move to more affordable accommodation however this will be restricted to one award in a </w:t>
      </w:r>
      <w:proofErr w:type="gramStart"/>
      <w:r w:rsidR="008B4BAE" w:rsidRPr="008B4BAE">
        <w:rPr>
          <w:rFonts w:ascii="Arial" w:hAnsi="Arial" w:cs="Arial"/>
          <w:sz w:val="24"/>
          <w:szCs w:val="24"/>
        </w:rPr>
        <w:t>twelve month</w:t>
      </w:r>
      <w:proofErr w:type="gramEnd"/>
      <w:r w:rsidR="008B4BAE" w:rsidRPr="008B4BAE">
        <w:rPr>
          <w:rFonts w:ascii="Arial" w:hAnsi="Arial" w:cs="Arial"/>
          <w:sz w:val="24"/>
          <w:szCs w:val="24"/>
        </w:rPr>
        <w:t xml:space="preserve"> period.    </w:t>
      </w:r>
    </w:p>
    <w:p w14:paraId="21EA9ADA" w14:textId="127C1D5E" w:rsidR="007D71FD" w:rsidRPr="00270A4F" w:rsidRDefault="00270A4F" w:rsidP="0067523D">
      <w:pPr>
        <w:pStyle w:val="Heading2"/>
      </w:pPr>
      <w:bookmarkStart w:id="22" w:name="_Toc225515423"/>
      <w:r>
        <w:t>5. Applications for a Housing Payment</w:t>
      </w:r>
      <w:bookmarkEnd w:id="22"/>
      <w:r>
        <w:t xml:space="preserve"> </w:t>
      </w:r>
    </w:p>
    <w:p w14:paraId="79FBD6DD" w14:textId="77777777" w:rsidR="007D71FD" w:rsidRDefault="007D71FD" w:rsidP="007D71FD">
      <w:pPr>
        <w:pStyle w:val="ListParagraph"/>
        <w:spacing w:after="0" w:line="240" w:lineRule="auto"/>
        <w:ind w:left="360"/>
        <w:rPr>
          <w:rFonts w:ascii="Arial" w:hAnsi="Arial" w:cs="Arial"/>
          <w:b/>
          <w:sz w:val="28"/>
          <w:szCs w:val="28"/>
        </w:rPr>
      </w:pPr>
    </w:p>
    <w:p w14:paraId="34062D67" w14:textId="4259BECD" w:rsidR="007D71FD" w:rsidRPr="000F67F8" w:rsidRDefault="007D71FD" w:rsidP="009711D9">
      <w:pPr>
        <w:pStyle w:val="ListParagraph"/>
        <w:shd w:val="clear" w:color="auto" w:fill="FFFFFF"/>
        <w:ind w:hanging="720"/>
        <w:rPr>
          <w:rFonts w:ascii="Arial" w:hAnsi="Arial" w:cs="Arial"/>
          <w:sz w:val="24"/>
          <w:szCs w:val="24"/>
        </w:rPr>
      </w:pPr>
      <w:r>
        <w:rPr>
          <w:rFonts w:ascii="Arial" w:hAnsi="Arial" w:cs="Arial"/>
          <w:sz w:val="24"/>
          <w:szCs w:val="24"/>
        </w:rPr>
        <w:t>5</w:t>
      </w:r>
      <w:r w:rsidRPr="000F67F8">
        <w:rPr>
          <w:rFonts w:ascii="Arial" w:hAnsi="Arial" w:cs="Arial"/>
          <w:sz w:val="24"/>
          <w:szCs w:val="24"/>
        </w:rPr>
        <w:t>.1</w:t>
      </w:r>
      <w:r w:rsidRPr="000F67F8">
        <w:rPr>
          <w:rFonts w:ascii="Arial" w:hAnsi="Arial" w:cs="Arial"/>
          <w:sz w:val="24"/>
          <w:szCs w:val="24"/>
        </w:rPr>
        <w:tab/>
      </w:r>
      <w:r w:rsidR="009711D9" w:rsidRPr="009711D9">
        <w:rPr>
          <w:rFonts w:ascii="Arial" w:hAnsi="Arial" w:cs="Arial"/>
          <w:sz w:val="24"/>
          <w:szCs w:val="24"/>
        </w:rPr>
        <w:t>The Council will accept an application from the Housing Benefit or Universal Credit customer or somebody acting on that person’s behalf, for example, an appointee. All</w:t>
      </w:r>
      <w:r w:rsidR="009711D9">
        <w:rPr>
          <w:rFonts w:ascii="Arial" w:hAnsi="Arial" w:cs="Arial"/>
          <w:sz w:val="24"/>
          <w:szCs w:val="24"/>
        </w:rPr>
        <w:t xml:space="preserve"> </w:t>
      </w:r>
      <w:r w:rsidR="009711D9" w:rsidRPr="009711D9">
        <w:rPr>
          <w:rFonts w:ascii="Arial" w:hAnsi="Arial" w:cs="Arial"/>
          <w:sz w:val="24"/>
          <w:szCs w:val="24"/>
        </w:rPr>
        <w:t xml:space="preserve">claims for a HP must be made in writing using the prescribed application form, by the customer or their representative. If a customer has difficulties completing the </w:t>
      </w:r>
      <w:proofErr w:type="gramStart"/>
      <w:r w:rsidR="009711D9" w:rsidRPr="009711D9">
        <w:rPr>
          <w:rFonts w:ascii="Arial" w:hAnsi="Arial" w:cs="Arial"/>
          <w:sz w:val="24"/>
          <w:szCs w:val="24"/>
        </w:rPr>
        <w:t>form</w:t>
      </w:r>
      <w:proofErr w:type="gramEnd"/>
      <w:r w:rsidR="009711D9">
        <w:rPr>
          <w:rFonts w:ascii="Arial" w:hAnsi="Arial" w:cs="Arial"/>
          <w:sz w:val="24"/>
          <w:szCs w:val="24"/>
        </w:rPr>
        <w:t xml:space="preserve"> </w:t>
      </w:r>
      <w:r w:rsidR="009711D9" w:rsidRPr="009711D9">
        <w:rPr>
          <w:rFonts w:ascii="Arial" w:hAnsi="Arial" w:cs="Arial"/>
          <w:sz w:val="24"/>
          <w:szCs w:val="24"/>
        </w:rPr>
        <w:t>they should be encouraged to make a personal visit to the Council offices or be</w:t>
      </w:r>
      <w:r w:rsidR="009711D9">
        <w:rPr>
          <w:rFonts w:ascii="Arial" w:hAnsi="Arial" w:cs="Arial"/>
          <w:sz w:val="24"/>
          <w:szCs w:val="24"/>
        </w:rPr>
        <w:t xml:space="preserve"> </w:t>
      </w:r>
      <w:r w:rsidR="009711D9" w:rsidRPr="009711D9">
        <w:rPr>
          <w:rFonts w:ascii="Arial" w:hAnsi="Arial" w:cs="Arial"/>
          <w:sz w:val="24"/>
          <w:szCs w:val="24"/>
        </w:rPr>
        <w:t xml:space="preserve">referred to an advice agency. </w:t>
      </w:r>
      <w:proofErr w:type="gramStart"/>
      <w:r w:rsidR="009711D9" w:rsidRPr="009711D9">
        <w:rPr>
          <w:rFonts w:ascii="Arial" w:hAnsi="Arial" w:cs="Arial"/>
          <w:sz w:val="24"/>
          <w:szCs w:val="24"/>
        </w:rPr>
        <w:t>Alternatively</w:t>
      </w:r>
      <w:proofErr w:type="gramEnd"/>
      <w:r w:rsidR="009711D9" w:rsidRPr="009711D9">
        <w:rPr>
          <w:rFonts w:ascii="Arial" w:hAnsi="Arial" w:cs="Arial"/>
          <w:sz w:val="24"/>
          <w:szCs w:val="24"/>
        </w:rPr>
        <w:t xml:space="preserve"> a visit to the customer’s home can be carried out if considered necessary.</w:t>
      </w:r>
      <w:r w:rsidR="009711D9" w:rsidRPr="0094413D">
        <w:t xml:space="preserve"> </w:t>
      </w:r>
    </w:p>
    <w:p w14:paraId="35A75422" w14:textId="5086B6A6" w:rsidR="0067523D" w:rsidRDefault="00270A4F" w:rsidP="0067523D">
      <w:pPr>
        <w:pStyle w:val="Default"/>
        <w:spacing w:line="276" w:lineRule="auto"/>
        <w:ind w:left="720" w:hanging="720"/>
        <w:rPr>
          <w:sz w:val="22"/>
          <w:szCs w:val="22"/>
        </w:rPr>
      </w:pPr>
      <w:r>
        <w:t>5.2</w:t>
      </w:r>
      <w:r w:rsidR="007D71FD" w:rsidRPr="00270A4F">
        <w:tab/>
      </w:r>
      <w:r w:rsidR="009711D9" w:rsidRPr="009711D9">
        <w:t xml:space="preserve">Each application will be considered on its own merits, </w:t>
      </w:r>
      <w:proofErr w:type="gramStart"/>
      <w:r w:rsidR="009711D9" w:rsidRPr="009711D9">
        <w:t>taking into account</w:t>
      </w:r>
      <w:proofErr w:type="gramEnd"/>
      <w:r w:rsidR="009711D9" w:rsidRPr="009711D9">
        <w:t xml:space="preserve"> relevant information provided by the customer in support of their application. If an award of a HP is made for a period, this will not mean that the award is automatically renewed at the end of the period. A full review of the customer’s circumstances will be carried</w:t>
      </w:r>
      <w:r w:rsidR="009711D9">
        <w:t xml:space="preserve"> </w:t>
      </w:r>
      <w:r w:rsidR="009711D9" w:rsidRPr="009711D9">
        <w:t>out prior to a further award being made.</w:t>
      </w:r>
      <w:r w:rsidR="009711D9" w:rsidRPr="0094413D">
        <w:rPr>
          <w:sz w:val="22"/>
          <w:szCs w:val="22"/>
        </w:rPr>
        <w:t xml:space="preserve">   </w:t>
      </w:r>
    </w:p>
    <w:p w14:paraId="5B19D119" w14:textId="77777777" w:rsidR="0067523D" w:rsidRDefault="0067523D">
      <w:pPr>
        <w:rPr>
          <w:rFonts w:ascii="Arial" w:hAnsi="Arial" w:cs="Arial"/>
          <w:color w:val="000000"/>
        </w:rPr>
      </w:pPr>
      <w:r>
        <w:br w:type="page"/>
      </w:r>
    </w:p>
    <w:p w14:paraId="6C08888E" w14:textId="695636E2" w:rsidR="007D71FD" w:rsidRDefault="009711D9" w:rsidP="0067523D">
      <w:pPr>
        <w:pStyle w:val="Heading2"/>
      </w:pPr>
      <w:bookmarkStart w:id="23" w:name="_Toc225515424"/>
      <w:r w:rsidRPr="009711D9">
        <w:t>6. Notification of decisions</w:t>
      </w:r>
      <w:bookmarkEnd w:id="23"/>
    </w:p>
    <w:p w14:paraId="0F438BD4" w14:textId="766F8B4A" w:rsidR="009711D9" w:rsidRDefault="009711D9" w:rsidP="009711D9">
      <w:pPr>
        <w:shd w:val="clear" w:color="auto" w:fill="FFFFFF"/>
        <w:ind w:left="720" w:hanging="720"/>
        <w:rPr>
          <w:rFonts w:ascii="Arial" w:hAnsi="Arial" w:cs="Arial"/>
          <w:bCs/>
          <w:sz w:val="24"/>
          <w:szCs w:val="24"/>
        </w:rPr>
      </w:pPr>
      <w:r>
        <w:rPr>
          <w:rFonts w:ascii="Arial" w:hAnsi="Arial" w:cs="Arial"/>
          <w:sz w:val="24"/>
          <w:szCs w:val="24"/>
        </w:rPr>
        <w:t>6.1</w:t>
      </w:r>
      <w:r>
        <w:rPr>
          <w:rFonts w:ascii="Arial" w:hAnsi="Arial" w:cs="Arial"/>
          <w:sz w:val="24"/>
          <w:szCs w:val="24"/>
        </w:rPr>
        <w:tab/>
      </w:r>
      <w:r w:rsidRPr="009711D9">
        <w:rPr>
          <w:rFonts w:ascii="Arial" w:hAnsi="Arial" w:cs="Arial"/>
          <w:bCs/>
          <w:sz w:val="24"/>
          <w:szCs w:val="24"/>
        </w:rPr>
        <w:t>The customer will be notified in writing of the outcome of the HP claim within 14 days of receipt of the claim and all supporting documentation, or as soon as possible after that. If a claim is unsuccessful, the Council’s decision letter will include an explanation of how the decision has been reached and details of the right to request a review.</w:t>
      </w:r>
    </w:p>
    <w:p w14:paraId="0664AE75" w14:textId="77777777" w:rsidR="009711D9" w:rsidRPr="009711D9" w:rsidRDefault="009711D9" w:rsidP="009711D9">
      <w:pPr>
        <w:pStyle w:val="Default"/>
        <w:spacing w:line="276" w:lineRule="auto"/>
        <w:ind w:left="720" w:hanging="720"/>
        <w:rPr>
          <w:bCs/>
        </w:rPr>
      </w:pPr>
      <w:r>
        <w:rPr>
          <w:bCs/>
        </w:rPr>
        <w:t>6.2</w:t>
      </w:r>
      <w:r>
        <w:rPr>
          <w:bCs/>
        </w:rPr>
        <w:tab/>
      </w:r>
      <w:r w:rsidRPr="009711D9">
        <w:rPr>
          <w:bCs/>
        </w:rPr>
        <w:t>If the claim is successful, the Council’s decision letter will include the following:</w:t>
      </w:r>
    </w:p>
    <w:p w14:paraId="5F857041" w14:textId="77777777" w:rsidR="009711D9" w:rsidRPr="009711D9" w:rsidRDefault="009711D9" w:rsidP="009711D9">
      <w:pPr>
        <w:pStyle w:val="Default"/>
        <w:numPr>
          <w:ilvl w:val="0"/>
          <w:numId w:val="28"/>
        </w:numPr>
        <w:spacing w:before="100" w:beforeAutospacing="1" w:after="120"/>
        <w:ind w:left="993" w:hanging="426"/>
        <w:rPr>
          <w:bCs/>
        </w:rPr>
      </w:pPr>
      <w:r w:rsidRPr="009711D9">
        <w:rPr>
          <w:bCs/>
        </w:rPr>
        <w:t>the reason for the award</w:t>
      </w:r>
    </w:p>
    <w:p w14:paraId="1D305ED5" w14:textId="77777777" w:rsidR="009711D9" w:rsidRPr="009711D9" w:rsidRDefault="009711D9" w:rsidP="009711D9">
      <w:pPr>
        <w:pStyle w:val="Default"/>
        <w:numPr>
          <w:ilvl w:val="0"/>
          <w:numId w:val="28"/>
        </w:numPr>
        <w:spacing w:after="120"/>
        <w:ind w:left="993" w:hanging="426"/>
        <w:rPr>
          <w:bCs/>
        </w:rPr>
      </w:pPr>
      <w:r w:rsidRPr="009711D9">
        <w:rPr>
          <w:bCs/>
        </w:rPr>
        <w:t>the amount awarded</w:t>
      </w:r>
    </w:p>
    <w:p w14:paraId="63B2D676" w14:textId="77777777" w:rsidR="009711D9" w:rsidRPr="009711D9" w:rsidRDefault="009711D9" w:rsidP="009711D9">
      <w:pPr>
        <w:pStyle w:val="Default"/>
        <w:numPr>
          <w:ilvl w:val="0"/>
          <w:numId w:val="28"/>
        </w:numPr>
        <w:spacing w:after="120"/>
        <w:ind w:left="993" w:hanging="426"/>
        <w:rPr>
          <w:bCs/>
        </w:rPr>
      </w:pPr>
      <w:r w:rsidRPr="009711D9">
        <w:rPr>
          <w:bCs/>
        </w:rPr>
        <w:t>the period of the award</w:t>
      </w:r>
    </w:p>
    <w:p w14:paraId="5EDA58D6" w14:textId="77777777" w:rsidR="009711D9" w:rsidRPr="009711D9" w:rsidRDefault="009711D9" w:rsidP="009711D9">
      <w:pPr>
        <w:pStyle w:val="Default"/>
        <w:numPr>
          <w:ilvl w:val="0"/>
          <w:numId w:val="28"/>
        </w:numPr>
        <w:spacing w:after="120"/>
        <w:ind w:left="993" w:hanging="426"/>
        <w:rPr>
          <w:bCs/>
        </w:rPr>
      </w:pPr>
      <w:r w:rsidRPr="009711D9">
        <w:rPr>
          <w:bCs/>
        </w:rPr>
        <w:t>who will be paid the HP</w:t>
      </w:r>
    </w:p>
    <w:p w14:paraId="798F0020" w14:textId="77777777" w:rsidR="009711D9" w:rsidRPr="009711D9" w:rsidRDefault="009711D9" w:rsidP="009711D9">
      <w:pPr>
        <w:pStyle w:val="Default"/>
        <w:numPr>
          <w:ilvl w:val="0"/>
          <w:numId w:val="28"/>
        </w:numPr>
        <w:spacing w:after="120"/>
        <w:ind w:left="993" w:hanging="426"/>
        <w:rPr>
          <w:bCs/>
        </w:rPr>
      </w:pPr>
      <w:r w:rsidRPr="009711D9">
        <w:rPr>
          <w:bCs/>
        </w:rPr>
        <w:t>the customer’s duty to report any changes in circumstances</w:t>
      </w:r>
    </w:p>
    <w:p w14:paraId="7E04CB86" w14:textId="77777777" w:rsidR="009711D9" w:rsidRPr="009711D9" w:rsidRDefault="009711D9" w:rsidP="009711D9">
      <w:pPr>
        <w:pStyle w:val="Default"/>
        <w:numPr>
          <w:ilvl w:val="0"/>
          <w:numId w:val="28"/>
        </w:numPr>
        <w:spacing w:after="120"/>
        <w:ind w:left="993" w:hanging="426"/>
        <w:rPr>
          <w:bCs/>
        </w:rPr>
      </w:pPr>
      <w:r w:rsidRPr="009711D9">
        <w:rPr>
          <w:bCs/>
        </w:rPr>
        <w:t>any conditions associated with the award</w:t>
      </w:r>
    </w:p>
    <w:p w14:paraId="59CA4511" w14:textId="1BECC844" w:rsidR="009711D9" w:rsidRPr="0067523D" w:rsidRDefault="009711D9" w:rsidP="0067523D">
      <w:pPr>
        <w:pStyle w:val="Default"/>
        <w:numPr>
          <w:ilvl w:val="0"/>
          <w:numId w:val="28"/>
        </w:numPr>
        <w:spacing w:after="120"/>
        <w:ind w:left="993" w:hanging="426"/>
        <w:rPr>
          <w:bCs/>
        </w:rPr>
      </w:pPr>
      <w:r w:rsidRPr="009711D9">
        <w:rPr>
          <w:bCs/>
        </w:rPr>
        <w:t>details of the right of review</w:t>
      </w:r>
    </w:p>
    <w:p w14:paraId="41AD0B2B" w14:textId="0BC96E83" w:rsidR="009711D9" w:rsidRDefault="009711D9" w:rsidP="0067523D">
      <w:pPr>
        <w:pStyle w:val="Heading2"/>
      </w:pPr>
      <w:bookmarkStart w:id="24" w:name="_Toc225515425"/>
      <w:r>
        <w:t>7. Backdating a Housing Payment</w:t>
      </w:r>
      <w:bookmarkEnd w:id="24"/>
      <w:r>
        <w:t xml:space="preserve"> </w:t>
      </w:r>
    </w:p>
    <w:p w14:paraId="4E1F81F3" w14:textId="687F3883" w:rsidR="009711D9" w:rsidRDefault="009711D9" w:rsidP="009711D9">
      <w:pPr>
        <w:shd w:val="clear" w:color="auto" w:fill="FFFFFF"/>
        <w:ind w:left="720" w:hanging="720"/>
        <w:rPr>
          <w:rFonts w:ascii="Arial" w:hAnsi="Arial" w:cs="Arial"/>
          <w:sz w:val="24"/>
          <w:szCs w:val="24"/>
        </w:rPr>
      </w:pPr>
      <w:r>
        <w:rPr>
          <w:rFonts w:ascii="Arial" w:hAnsi="Arial" w:cs="Arial"/>
          <w:sz w:val="24"/>
          <w:szCs w:val="24"/>
        </w:rPr>
        <w:t xml:space="preserve">7.1 </w:t>
      </w:r>
      <w:r>
        <w:rPr>
          <w:rFonts w:ascii="Arial" w:hAnsi="Arial" w:cs="Arial"/>
          <w:sz w:val="24"/>
          <w:szCs w:val="24"/>
        </w:rPr>
        <w:tab/>
      </w:r>
      <w:r w:rsidRPr="009711D9">
        <w:rPr>
          <w:rFonts w:ascii="Arial" w:hAnsi="Arial" w:cs="Arial"/>
          <w:bCs/>
          <w:sz w:val="24"/>
          <w:szCs w:val="24"/>
        </w:rPr>
        <w:t>The Council will consider any reasonable request for backdating a HP award. However, these will be limited to the period in which the customer has been receiving Housing Benefit or Universal Credit during the current financial year unless exceptional reasons for a late claim are accepted. B</w:t>
      </w:r>
      <w:r w:rsidRPr="009711D9">
        <w:rPr>
          <w:rFonts w:ascii="Arial" w:hAnsi="Arial" w:cs="Arial"/>
          <w:sz w:val="24"/>
          <w:szCs w:val="24"/>
        </w:rPr>
        <w:t>ackdating cannot cover arrears accrued while not in receipt of these benefits</w:t>
      </w:r>
      <w:r>
        <w:rPr>
          <w:rFonts w:ascii="Arial" w:hAnsi="Arial" w:cs="Arial"/>
          <w:sz w:val="24"/>
          <w:szCs w:val="24"/>
        </w:rPr>
        <w:t>.</w:t>
      </w:r>
    </w:p>
    <w:p w14:paraId="0CF8E000" w14:textId="5CCA2CC6" w:rsidR="009711D9" w:rsidRDefault="009711D9" w:rsidP="0067523D">
      <w:pPr>
        <w:pStyle w:val="Heading2"/>
      </w:pPr>
      <w:bookmarkStart w:id="25" w:name="_Toc225515426"/>
      <w:r>
        <w:t>8. Method of payment</w:t>
      </w:r>
      <w:bookmarkEnd w:id="25"/>
    </w:p>
    <w:p w14:paraId="1185AC89" w14:textId="65CB8968" w:rsidR="009711D9" w:rsidRDefault="009711D9" w:rsidP="0067523D">
      <w:pPr>
        <w:pStyle w:val="Default"/>
        <w:spacing w:line="276" w:lineRule="auto"/>
        <w:ind w:left="720" w:hanging="720"/>
      </w:pPr>
      <w:r>
        <w:t>8.1</w:t>
      </w:r>
      <w:r>
        <w:tab/>
      </w:r>
      <w:r w:rsidRPr="009711D9">
        <w:t xml:space="preserve">The Benefits Service will decide on the most appropriate person to </w:t>
      </w:r>
      <w:proofErr w:type="gramStart"/>
      <w:r w:rsidRPr="009711D9">
        <w:t>pay</w:t>
      </w:r>
      <w:proofErr w:type="gramEnd"/>
      <w:r w:rsidRPr="009711D9">
        <w:t xml:space="preserve"> and the method and timing of payments based on the </w:t>
      </w:r>
      <w:proofErr w:type="gramStart"/>
      <w:r w:rsidRPr="009711D9">
        <w:t>particular circumstances</w:t>
      </w:r>
      <w:proofErr w:type="gramEnd"/>
      <w:r w:rsidRPr="009711D9">
        <w:t xml:space="preserve"> of each case. </w:t>
      </w:r>
      <w:r w:rsidRPr="009711D9">
        <w:tab/>
        <w:t>Where a HP is awarded in respect of council rental liability any HP will be credited</w:t>
      </w:r>
      <w:r>
        <w:t xml:space="preserve"> </w:t>
      </w:r>
      <w:r w:rsidRPr="009711D9">
        <w:t xml:space="preserve">to the relevant housing rent account and where a HP is awarded as a lump sum payment for rent in advance or a deposit, payment may be made direct to the landlord. </w:t>
      </w:r>
    </w:p>
    <w:p w14:paraId="2B8FD56A" w14:textId="08A76BB4" w:rsidR="009711D9" w:rsidRDefault="009711D9" w:rsidP="0067523D">
      <w:pPr>
        <w:pStyle w:val="Heading2"/>
      </w:pPr>
      <w:bookmarkStart w:id="26" w:name="_Toc225515427"/>
      <w:r>
        <w:t>9. Changes in circumstances</w:t>
      </w:r>
      <w:bookmarkEnd w:id="26"/>
    </w:p>
    <w:p w14:paraId="1452AF30" w14:textId="77777777" w:rsidR="009711D9" w:rsidRDefault="009711D9" w:rsidP="009711D9">
      <w:pPr>
        <w:pStyle w:val="Default"/>
        <w:spacing w:line="276" w:lineRule="auto"/>
        <w:ind w:left="720" w:hanging="720"/>
        <w:rPr>
          <w:b/>
          <w:bCs/>
          <w:sz w:val="28"/>
          <w:szCs w:val="28"/>
        </w:rPr>
      </w:pPr>
    </w:p>
    <w:p w14:paraId="44EE89E5" w14:textId="6A06EC4C" w:rsidR="009711D9" w:rsidRDefault="009711D9" w:rsidP="008B7FF4">
      <w:pPr>
        <w:pStyle w:val="Default"/>
        <w:spacing w:line="276" w:lineRule="auto"/>
        <w:ind w:left="720" w:hanging="720"/>
        <w:rPr>
          <w:bCs/>
        </w:rPr>
      </w:pPr>
      <w:r>
        <w:t>9.1</w:t>
      </w:r>
      <w:r>
        <w:tab/>
      </w:r>
      <w:r w:rsidRPr="009711D9">
        <w:rPr>
          <w:bCs/>
        </w:rPr>
        <w:t>The customer must tell the Council if their circumstances change after a HP has been awarded. This is made clear to customers in the award letter and application form.</w:t>
      </w:r>
    </w:p>
    <w:p w14:paraId="31C1958A" w14:textId="4C63372B" w:rsidR="009711D9" w:rsidRDefault="009711D9" w:rsidP="0067523D">
      <w:pPr>
        <w:pStyle w:val="Default"/>
        <w:spacing w:line="276" w:lineRule="auto"/>
        <w:ind w:left="720" w:hanging="720"/>
        <w:rPr>
          <w:bCs/>
        </w:rPr>
      </w:pPr>
      <w:r>
        <w:rPr>
          <w:bCs/>
        </w:rPr>
        <w:t>9.2</w:t>
      </w:r>
      <w:r>
        <w:rPr>
          <w:bCs/>
        </w:rPr>
        <w:tab/>
      </w:r>
      <w:r w:rsidRPr="009711D9">
        <w:rPr>
          <w:bCs/>
        </w:rPr>
        <w:t xml:space="preserve">Customers must report all changes of circumstances that may be relevant to the HP award to the Revenues and Benefits Service even if they have been reported to other services or departments. The Council reserves the right to revise a HP award at any time if the customer’s circumstances have changed.  </w:t>
      </w:r>
    </w:p>
    <w:p w14:paraId="3DFFAEA0" w14:textId="1548450A" w:rsidR="009711D9" w:rsidRPr="0067523D" w:rsidRDefault="009711D9" w:rsidP="0067523D">
      <w:pPr>
        <w:pStyle w:val="Heading2"/>
      </w:pPr>
      <w:bookmarkStart w:id="27" w:name="_Toc225515428"/>
      <w:r>
        <w:t>10. Overpayment of a Housing Payment</w:t>
      </w:r>
      <w:bookmarkEnd w:id="27"/>
    </w:p>
    <w:p w14:paraId="139A1495" w14:textId="108D5100" w:rsidR="001239BC" w:rsidRDefault="009711D9" w:rsidP="0067523D">
      <w:pPr>
        <w:pStyle w:val="Default"/>
        <w:spacing w:line="276" w:lineRule="auto"/>
        <w:ind w:left="720" w:hanging="720"/>
        <w:rPr>
          <w:bCs/>
        </w:rPr>
      </w:pPr>
      <w:r w:rsidRPr="001239BC">
        <w:t>10.1</w:t>
      </w:r>
      <w:r w:rsidR="001239BC">
        <w:tab/>
      </w:r>
      <w:r w:rsidR="001239BC" w:rsidRPr="001239BC">
        <w:rPr>
          <w:bCs/>
        </w:rPr>
        <w:t xml:space="preserve">The Council will make every effort to minimise overpayments. </w:t>
      </w:r>
      <w:proofErr w:type="gramStart"/>
      <w:r w:rsidR="001239BC" w:rsidRPr="001239BC">
        <w:rPr>
          <w:bCs/>
        </w:rPr>
        <w:t>If</w:t>
      </w:r>
      <w:proofErr w:type="gramEnd"/>
      <w:r w:rsidR="001239BC" w:rsidRPr="001239BC">
        <w:rPr>
          <w:bCs/>
        </w:rPr>
        <w:t xml:space="preserve"> however, an overpayment does occur, the Council will decide </w:t>
      </w:r>
      <w:proofErr w:type="gramStart"/>
      <w:r w:rsidR="001239BC" w:rsidRPr="001239BC">
        <w:rPr>
          <w:bCs/>
        </w:rPr>
        <w:t>whether or not</w:t>
      </w:r>
      <w:proofErr w:type="gramEnd"/>
      <w:r w:rsidR="001239BC" w:rsidRPr="001239BC">
        <w:rPr>
          <w:bCs/>
        </w:rPr>
        <w:t xml:space="preserve"> it is appropriate to</w:t>
      </w:r>
      <w:r w:rsidR="001239BC">
        <w:rPr>
          <w:bCs/>
        </w:rPr>
        <w:t xml:space="preserve"> </w:t>
      </w:r>
      <w:r w:rsidR="001239BC" w:rsidRPr="001239BC">
        <w:rPr>
          <w:bCs/>
        </w:rPr>
        <w:t>recover it. If recovery action is appropriate the Council will use the most appropriate</w:t>
      </w:r>
      <w:r w:rsidR="001239BC">
        <w:rPr>
          <w:bCs/>
        </w:rPr>
        <w:t xml:space="preserve"> </w:t>
      </w:r>
      <w:r w:rsidR="001239BC" w:rsidRPr="001239BC">
        <w:rPr>
          <w:bCs/>
        </w:rPr>
        <w:t xml:space="preserve">way in which to recover it. A written explanation of how the </w:t>
      </w:r>
      <w:r w:rsidR="008B7FF4">
        <w:rPr>
          <w:bCs/>
        </w:rPr>
        <w:t xml:space="preserve">overpayment </w:t>
      </w:r>
      <w:r w:rsidR="001239BC" w:rsidRPr="001239BC">
        <w:rPr>
          <w:bCs/>
        </w:rPr>
        <w:t>occurred and the periods and amounts to which it relates will be issued</w:t>
      </w:r>
      <w:r w:rsidR="001239BC">
        <w:rPr>
          <w:bCs/>
        </w:rPr>
        <w:t>.</w:t>
      </w:r>
    </w:p>
    <w:p w14:paraId="2548E8F8" w14:textId="1869219A" w:rsidR="001239BC" w:rsidRPr="0067523D" w:rsidRDefault="001239BC" w:rsidP="0067523D">
      <w:pPr>
        <w:pStyle w:val="Heading2"/>
      </w:pPr>
      <w:bookmarkStart w:id="28" w:name="_Toc225515429"/>
      <w:r>
        <w:t>11. Disputes</w:t>
      </w:r>
      <w:bookmarkEnd w:id="28"/>
    </w:p>
    <w:p w14:paraId="1B48ABAC" w14:textId="303CB7FC" w:rsidR="001239BC" w:rsidRPr="001239BC" w:rsidRDefault="001239BC" w:rsidP="001239BC">
      <w:pPr>
        <w:pStyle w:val="Default"/>
        <w:spacing w:line="276" w:lineRule="auto"/>
        <w:ind w:left="720" w:hanging="720"/>
      </w:pPr>
      <w:r w:rsidRPr="001239BC">
        <w:t>1</w:t>
      </w:r>
      <w:r w:rsidR="00FB35C0">
        <w:t>1</w:t>
      </w:r>
      <w:r w:rsidRPr="001239BC">
        <w:t xml:space="preserve">.1. </w:t>
      </w:r>
      <w:r w:rsidRPr="001239BC">
        <w:tab/>
        <w:t xml:space="preserve">HPs are not payments of Housing Benefit or Universal Credit and are therefore not subject to the statutory appeals process. If the customer disagrees with a HP </w:t>
      </w:r>
      <w:proofErr w:type="gramStart"/>
      <w:r w:rsidRPr="001239BC">
        <w:t>decision</w:t>
      </w:r>
      <w:proofErr w:type="gramEnd"/>
      <w:r w:rsidRPr="001239BC">
        <w:t xml:space="preserve"> they must put this in writing giving their reasons. This should normally be received by Cheltenham Borough Council within a month of the date of the decision although more time can be given in exceptional circumstances. </w:t>
      </w:r>
    </w:p>
    <w:p w14:paraId="4DEEAACB" w14:textId="77777777" w:rsidR="001239BC" w:rsidRPr="001239BC" w:rsidRDefault="001239BC" w:rsidP="001239BC">
      <w:pPr>
        <w:pStyle w:val="Default"/>
        <w:spacing w:line="276" w:lineRule="auto"/>
        <w:ind w:left="720" w:hanging="720"/>
      </w:pPr>
    </w:p>
    <w:p w14:paraId="581B0842" w14:textId="7CB69629" w:rsidR="001239BC" w:rsidRPr="001239BC" w:rsidRDefault="001239BC" w:rsidP="001239BC">
      <w:pPr>
        <w:pStyle w:val="Default"/>
        <w:spacing w:line="276" w:lineRule="auto"/>
        <w:ind w:left="720" w:hanging="720"/>
      </w:pPr>
      <w:r w:rsidRPr="001239BC">
        <w:t>1</w:t>
      </w:r>
      <w:r w:rsidR="00FB35C0">
        <w:t>1</w:t>
      </w:r>
      <w:r w:rsidRPr="001239BC">
        <w:t xml:space="preserve">.2. </w:t>
      </w:r>
      <w:r w:rsidRPr="001239BC">
        <w:tab/>
        <w:t>Although there is no formal appeals process, if a decision is challenged it will be looked at again in the light of representations made by the customer or their representative</w:t>
      </w:r>
      <w:r w:rsidR="008B7FF4">
        <w:t>,</w:t>
      </w:r>
      <w:r w:rsidRPr="001239BC">
        <w:t xml:space="preserve"> by a different, more senior officer to the one who made the original decision. </w:t>
      </w:r>
    </w:p>
    <w:p w14:paraId="2018B601" w14:textId="77777777" w:rsidR="001239BC" w:rsidRPr="001239BC" w:rsidRDefault="001239BC" w:rsidP="001239BC">
      <w:pPr>
        <w:pStyle w:val="Default"/>
        <w:spacing w:line="276" w:lineRule="auto"/>
        <w:ind w:left="720" w:hanging="720"/>
      </w:pPr>
    </w:p>
    <w:p w14:paraId="1790C150" w14:textId="143AD80E" w:rsidR="001239BC" w:rsidRPr="0067523D" w:rsidRDefault="001239BC" w:rsidP="0067523D">
      <w:pPr>
        <w:spacing w:after="0"/>
        <w:ind w:left="720" w:hanging="720"/>
        <w:rPr>
          <w:rFonts w:ascii="Arial" w:hAnsi="Arial" w:cs="Arial"/>
          <w:sz w:val="24"/>
          <w:szCs w:val="24"/>
        </w:rPr>
      </w:pPr>
      <w:r w:rsidRPr="001239BC">
        <w:rPr>
          <w:rFonts w:ascii="Arial" w:hAnsi="Arial" w:cs="Arial"/>
          <w:sz w:val="24"/>
          <w:szCs w:val="24"/>
        </w:rPr>
        <w:t>1</w:t>
      </w:r>
      <w:r w:rsidR="00FB35C0">
        <w:rPr>
          <w:rFonts w:ascii="Arial" w:hAnsi="Arial" w:cs="Arial"/>
          <w:sz w:val="24"/>
          <w:szCs w:val="24"/>
        </w:rPr>
        <w:t>1</w:t>
      </w:r>
      <w:r w:rsidRPr="001239BC">
        <w:rPr>
          <w:rFonts w:ascii="Arial" w:hAnsi="Arial" w:cs="Arial"/>
          <w:sz w:val="24"/>
          <w:szCs w:val="24"/>
        </w:rPr>
        <w:t xml:space="preserve">.3. </w:t>
      </w:r>
      <w:r w:rsidRPr="001239BC">
        <w:rPr>
          <w:rFonts w:ascii="Arial" w:hAnsi="Arial" w:cs="Arial"/>
          <w:sz w:val="24"/>
          <w:szCs w:val="24"/>
        </w:rPr>
        <w:tab/>
        <w:t xml:space="preserve">The customer will be notified of the decision of the review which will clearly state the reasons for the decision. If the customer remains dissatisfied with the decision, the case will be passed to the Section 151 Officer for further consideration. Ultimately the customer can apply for a judicial review of the decision in the High </w:t>
      </w:r>
      <w:proofErr w:type="gramStart"/>
      <w:r w:rsidRPr="001239BC">
        <w:rPr>
          <w:rFonts w:ascii="Arial" w:hAnsi="Arial" w:cs="Arial"/>
          <w:sz w:val="24"/>
          <w:szCs w:val="24"/>
        </w:rPr>
        <w:t>Court</w:t>
      </w:r>
      <w:proofErr w:type="gramEnd"/>
      <w:r w:rsidRPr="001239BC">
        <w:rPr>
          <w:rFonts w:ascii="Arial" w:hAnsi="Arial" w:cs="Arial"/>
          <w:sz w:val="24"/>
          <w:szCs w:val="24"/>
        </w:rPr>
        <w:t xml:space="preserve"> but legal advice should be sought in the first instance. </w:t>
      </w:r>
    </w:p>
    <w:p w14:paraId="3D959194" w14:textId="3AAF6271" w:rsidR="009711D9" w:rsidRDefault="001239BC" w:rsidP="0067523D">
      <w:pPr>
        <w:pStyle w:val="Heading2"/>
      </w:pPr>
      <w:bookmarkStart w:id="29" w:name="_Toc225515430"/>
      <w:r>
        <w:t>12. Fraud</w:t>
      </w:r>
      <w:bookmarkEnd w:id="29"/>
      <w:r>
        <w:t xml:space="preserve"> </w:t>
      </w:r>
    </w:p>
    <w:p w14:paraId="5FA2AF25" w14:textId="307F5306" w:rsidR="009711D9" w:rsidRPr="0067523D" w:rsidRDefault="001239BC" w:rsidP="0067523D">
      <w:pPr>
        <w:ind w:left="720" w:hanging="720"/>
        <w:rPr>
          <w:rFonts w:ascii="Arial" w:hAnsi="Arial" w:cs="Arial"/>
          <w:color w:val="000000" w:themeColor="text1"/>
        </w:rPr>
      </w:pPr>
      <w:r>
        <w:rPr>
          <w:rFonts w:ascii="Arial" w:hAnsi="Arial" w:cs="Arial"/>
          <w:sz w:val="24"/>
          <w:szCs w:val="24"/>
        </w:rPr>
        <w:t>12.1</w:t>
      </w:r>
      <w:r>
        <w:rPr>
          <w:rFonts w:ascii="Arial" w:hAnsi="Arial" w:cs="Arial"/>
          <w:sz w:val="24"/>
          <w:szCs w:val="24"/>
        </w:rPr>
        <w:tab/>
      </w:r>
      <w:r w:rsidRPr="001239BC">
        <w:rPr>
          <w:rFonts w:ascii="Arial" w:hAnsi="Arial" w:cs="Arial"/>
          <w:iCs/>
          <w:color w:val="000000" w:themeColor="text1"/>
          <w:sz w:val="24"/>
          <w:szCs w:val="24"/>
        </w:rPr>
        <w:t xml:space="preserve">The Council takes fraud seriously and has adopted a </w:t>
      </w:r>
      <w:proofErr w:type="gramStart"/>
      <w:r w:rsidRPr="001239BC">
        <w:rPr>
          <w:rFonts w:ascii="Arial" w:hAnsi="Arial" w:cs="Arial"/>
          <w:iCs/>
          <w:color w:val="000000" w:themeColor="text1"/>
          <w:sz w:val="24"/>
          <w:szCs w:val="24"/>
        </w:rPr>
        <w:t>zero tolerance</w:t>
      </w:r>
      <w:proofErr w:type="gramEnd"/>
      <w:r w:rsidRPr="001239BC">
        <w:rPr>
          <w:rFonts w:ascii="Arial" w:hAnsi="Arial" w:cs="Arial"/>
          <w:iCs/>
          <w:color w:val="000000" w:themeColor="text1"/>
          <w:sz w:val="24"/>
          <w:szCs w:val="24"/>
        </w:rPr>
        <w:t xml:space="preserve"> approach. All allegations of fraud will be investigated; should a person make a false statement or provide incorrect evidence in support of their application for HP, they may commit a criminal offence.  All such instances will be dealt with in accordance with the Counter</w:t>
      </w:r>
      <w:r>
        <w:rPr>
          <w:rFonts w:ascii="Arial" w:hAnsi="Arial" w:cs="Arial"/>
          <w:iCs/>
          <w:color w:val="000000" w:themeColor="text1"/>
          <w:sz w:val="24"/>
          <w:szCs w:val="24"/>
        </w:rPr>
        <w:t xml:space="preserve"> </w:t>
      </w:r>
      <w:r w:rsidRPr="001239BC">
        <w:rPr>
          <w:rFonts w:ascii="Arial" w:hAnsi="Arial" w:cs="Arial"/>
          <w:iCs/>
          <w:color w:val="000000" w:themeColor="text1"/>
          <w:sz w:val="24"/>
          <w:szCs w:val="24"/>
        </w:rPr>
        <w:t>Fraud and Anti-Corruption Policy and any overpaid monies will be recovered.</w:t>
      </w:r>
    </w:p>
    <w:sectPr w:rsidR="009711D9" w:rsidRPr="0067523D" w:rsidSect="00B64A27">
      <w:pgSz w:w="11906" w:h="16838"/>
      <w:pgMar w:top="2127" w:right="1133"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C497" w14:textId="77777777" w:rsidR="007A005F" w:rsidRDefault="007A005F" w:rsidP="007A7091">
      <w:pPr>
        <w:spacing w:after="0" w:line="240" w:lineRule="auto"/>
      </w:pPr>
      <w:r>
        <w:separator/>
      </w:r>
    </w:p>
  </w:endnote>
  <w:endnote w:type="continuationSeparator" w:id="0">
    <w:p w14:paraId="20169725" w14:textId="77777777" w:rsidR="007A005F" w:rsidRDefault="007A005F" w:rsidP="007A7091">
      <w:pPr>
        <w:spacing w:after="0" w:line="240" w:lineRule="auto"/>
      </w:pPr>
      <w:r>
        <w:continuationSeparator/>
      </w:r>
    </w:p>
  </w:endnote>
  <w:endnote w:type="continuationNotice" w:id="1">
    <w:p w14:paraId="304B9650" w14:textId="77777777" w:rsidR="007A005F" w:rsidRDefault="007A0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Std Light">
    <w:altName w:val="Lucida Sans Unico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758A" w14:textId="24D0D691" w:rsidR="00A44EA0" w:rsidRPr="00A24AD3" w:rsidRDefault="0006207F" w:rsidP="00A24AD3">
    <w:pPr>
      <w:pStyle w:val="Footer"/>
      <w:pBdr>
        <w:top w:val="single" w:sz="18" w:space="1" w:color="C00000"/>
      </w:pBdr>
      <w:tabs>
        <w:tab w:val="right" w:pos="4513"/>
        <w:tab w:val="left" w:pos="7938"/>
      </w:tabs>
      <w:rPr>
        <w:rFonts w:ascii="Arial" w:hAnsi="Arial" w:cs="Arial"/>
        <w:szCs w:val="24"/>
      </w:rPr>
    </w:pPr>
    <w:sdt>
      <w:sdtPr>
        <w:rPr>
          <w:rFonts w:ascii="Arial" w:hAnsi="Arial" w:cs="Arial"/>
          <w:sz w:val="20"/>
          <w:szCs w:val="20"/>
        </w:rPr>
        <w:alias w:val="Title"/>
        <w:tag w:val=""/>
        <w:id w:val="894156968"/>
        <w:placeholder>
          <w:docPart w:val="8F05BEAE7F164F83BBAF4FCB4A30C9ED"/>
        </w:placeholder>
        <w:dataBinding w:prefixMappings="xmlns:ns0='http://purl.org/dc/elements/1.1/' xmlns:ns1='http://schemas.openxmlformats.org/package/2006/metadata/core-properties' " w:xpath="/ns1:coreProperties[1]/ns0:title[1]" w:storeItemID="{6C3C8BC8-F283-45AE-878A-BAB7291924A1}"/>
        <w:text/>
      </w:sdtPr>
      <w:sdtEndPr/>
      <w:sdtContent>
        <w:r w:rsidR="00270A4F">
          <w:rPr>
            <w:rFonts w:ascii="Arial" w:hAnsi="Arial" w:cs="Arial"/>
            <w:sz w:val="20"/>
            <w:szCs w:val="20"/>
          </w:rPr>
          <w:t>Housing Payment</w:t>
        </w:r>
        <w:r w:rsidR="00847BAB" w:rsidRPr="00936AFD">
          <w:rPr>
            <w:rFonts w:ascii="Arial" w:hAnsi="Arial" w:cs="Arial"/>
            <w:sz w:val="20"/>
            <w:szCs w:val="20"/>
          </w:rPr>
          <w:t xml:space="preserve"> Policy</w:t>
        </w:r>
      </w:sdtContent>
    </w:sdt>
    <w:r w:rsidR="00A44EA0" w:rsidRPr="00936AFD">
      <w:rPr>
        <w:rFonts w:ascii="Arial" w:hAnsi="Arial" w:cs="Arial"/>
        <w:sz w:val="20"/>
        <w:szCs w:val="20"/>
      </w:rPr>
      <w:t xml:space="preserve"> </w:t>
    </w:r>
    <w:r w:rsidR="00936AFD" w:rsidRPr="00936AFD">
      <w:rPr>
        <w:rFonts w:ascii="Arial" w:hAnsi="Arial" w:cs="Arial"/>
        <w:sz w:val="20"/>
        <w:szCs w:val="20"/>
      </w:rPr>
      <w:t>Cabinet 17/03/2026</w:t>
    </w:r>
    <w:r w:rsidR="00A44EA0">
      <w:rPr>
        <w:rFonts w:ascii="Arial" w:hAnsi="Arial" w:cs="Arial"/>
        <w:szCs w:val="24"/>
      </w:rPr>
      <w:t xml:space="preserve">                                                       </w:t>
    </w:r>
    <w:r w:rsidR="00A44EA0" w:rsidRPr="00932C59">
      <w:rPr>
        <w:rFonts w:ascii="Arial" w:hAnsi="Arial" w:cs="Arial"/>
        <w:szCs w:val="24"/>
      </w:rPr>
      <w:t xml:space="preserve">Page </w:t>
    </w:r>
    <w:r w:rsidR="00A44EA0" w:rsidRPr="00932C59">
      <w:rPr>
        <w:rFonts w:ascii="Arial" w:hAnsi="Arial" w:cs="Arial"/>
        <w:bCs/>
        <w:szCs w:val="24"/>
      </w:rPr>
      <w:fldChar w:fldCharType="begin"/>
    </w:r>
    <w:r w:rsidR="00A44EA0" w:rsidRPr="00932C59">
      <w:rPr>
        <w:rFonts w:ascii="Arial" w:hAnsi="Arial" w:cs="Arial"/>
        <w:bCs/>
        <w:szCs w:val="24"/>
      </w:rPr>
      <w:instrText xml:space="preserve"> PAGE </w:instrText>
    </w:r>
    <w:r w:rsidR="00A44EA0" w:rsidRPr="00932C59">
      <w:rPr>
        <w:rFonts w:ascii="Arial" w:hAnsi="Arial" w:cs="Arial"/>
        <w:bCs/>
        <w:szCs w:val="24"/>
      </w:rPr>
      <w:fldChar w:fldCharType="separate"/>
    </w:r>
    <w:r w:rsidR="004266AA">
      <w:rPr>
        <w:rFonts w:ascii="Arial" w:hAnsi="Arial" w:cs="Arial"/>
        <w:bCs/>
        <w:noProof/>
        <w:szCs w:val="24"/>
      </w:rPr>
      <w:t>2</w:t>
    </w:r>
    <w:r w:rsidR="00A44EA0" w:rsidRPr="00932C59">
      <w:rPr>
        <w:rFonts w:ascii="Arial" w:hAnsi="Arial" w:cs="Arial"/>
        <w:bCs/>
        <w:szCs w:val="24"/>
      </w:rPr>
      <w:fldChar w:fldCharType="end"/>
    </w:r>
    <w:r w:rsidR="00A44EA0" w:rsidRPr="00932C59">
      <w:rPr>
        <w:rFonts w:ascii="Arial" w:hAnsi="Arial" w:cs="Arial"/>
        <w:szCs w:val="24"/>
      </w:rPr>
      <w:t xml:space="preserve"> of </w:t>
    </w:r>
    <w:r w:rsidR="00A44EA0" w:rsidRPr="00932C59">
      <w:rPr>
        <w:rFonts w:ascii="Arial" w:hAnsi="Arial" w:cs="Arial"/>
        <w:bCs/>
        <w:szCs w:val="24"/>
      </w:rPr>
      <w:fldChar w:fldCharType="begin"/>
    </w:r>
    <w:r w:rsidR="00A44EA0" w:rsidRPr="00932C59">
      <w:rPr>
        <w:rFonts w:ascii="Arial" w:hAnsi="Arial" w:cs="Arial"/>
        <w:bCs/>
        <w:szCs w:val="24"/>
      </w:rPr>
      <w:instrText xml:space="preserve"> NUMPAGES  </w:instrText>
    </w:r>
    <w:r w:rsidR="00A44EA0" w:rsidRPr="00932C59">
      <w:rPr>
        <w:rFonts w:ascii="Arial" w:hAnsi="Arial" w:cs="Arial"/>
        <w:bCs/>
        <w:szCs w:val="24"/>
      </w:rPr>
      <w:fldChar w:fldCharType="separate"/>
    </w:r>
    <w:r w:rsidR="004266AA">
      <w:rPr>
        <w:rFonts w:ascii="Arial" w:hAnsi="Arial" w:cs="Arial"/>
        <w:bCs/>
        <w:noProof/>
        <w:szCs w:val="24"/>
      </w:rPr>
      <w:t>4</w:t>
    </w:r>
    <w:r w:rsidR="00A44EA0" w:rsidRPr="00932C59">
      <w:rPr>
        <w:rFonts w:ascii="Arial" w:hAnsi="Arial" w:cs="Arial"/>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D419" w14:textId="2A355E05" w:rsidR="00A44EA0" w:rsidRPr="005B5C6F" w:rsidRDefault="0006207F" w:rsidP="005B5C6F">
    <w:pPr>
      <w:pStyle w:val="Footer"/>
      <w:pBdr>
        <w:top w:val="single" w:sz="18" w:space="1" w:color="C00000"/>
      </w:pBdr>
      <w:tabs>
        <w:tab w:val="right" w:pos="4513"/>
        <w:tab w:val="left" w:pos="7938"/>
      </w:tabs>
      <w:rPr>
        <w:rFonts w:ascii="Arial" w:hAnsi="Arial" w:cs="Arial"/>
        <w:bCs/>
        <w:szCs w:val="24"/>
      </w:rPr>
    </w:pPr>
    <w:sdt>
      <w:sdtPr>
        <w:rPr>
          <w:rFonts w:ascii="Arial" w:hAnsi="Arial" w:cs="Arial"/>
          <w:szCs w:val="24"/>
        </w:rPr>
        <w:alias w:val="Title"/>
        <w:tag w:val=""/>
        <w:id w:val="-828671656"/>
        <w:placeholder>
          <w:docPart w:val="F52FDF7D718F400195646B8CA5DC30CA"/>
        </w:placeholder>
        <w:dataBinding w:prefixMappings="xmlns:ns0='http://purl.org/dc/elements/1.1/' xmlns:ns1='http://schemas.openxmlformats.org/package/2006/metadata/core-properties' " w:xpath="/ns1:coreProperties[1]/ns0:title[1]" w:storeItemID="{6C3C8BC8-F283-45AE-878A-BAB7291924A1}"/>
        <w:text/>
      </w:sdtPr>
      <w:sdtEndPr/>
      <w:sdtContent>
        <w:r w:rsidR="00270A4F">
          <w:rPr>
            <w:rFonts w:ascii="Arial" w:hAnsi="Arial" w:cs="Arial"/>
            <w:szCs w:val="24"/>
          </w:rPr>
          <w:t>Housing Payment Policy</w:t>
        </w:r>
      </w:sdtContent>
    </w:sdt>
    <w:r w:rsidR="00A44EA0">
      <w:rPr>
        <w:rFonts w:ascii="Arial" w:hAnsi="Arial" w:cs="Arial"/>
        <w:szCs w:val="24"/>
      </w:rPr>
      <w:t xml:space="preserve">                                                                             </w:t>
    </w:r>
    <w:r w:rsidR="00A44EA0" w:rsidRPr="00932C59">
      <w:rPr>
        <w:rFonts w:ascii="Arial" w:hAnsi="Arial" w:cs="Arial"/>
        <w:szCs w:val="24"/>
      </w:rPr>
      <w:t xml:space="preserve">Page </w:t>
    </w:r>
    <w:r w:rsidR="00A44EA0" w:rsidRPr="00932C59">
      <w:rPr>
        <w:rFonts w:ascii="Arial" w:hAnsi="Arial" w:cs="Arial"/>
        <w:bCs/>
        <w:szCs w:val="24"/>
      </w:rPr>
      <w:fldChar w:fldCharType="begin"/>
    </w:r>
    <w:r w:rsidR="00A44EA0" w:rsidRPr="00932C59">
      <w:rPr>
        <w:rFonts w:ascii="Arial" w:hAnsi="Arial" w:cs="Arial"/>
        <w:bCs/>
        <w:szCs w:val="24"/>
      </w:rPr>
      <w:instrText xml:space="preserve"> PAGE </w:instrText>
    </w:r>
    <w:r w:rsidR="00A44EA0" w:rsidRPr="00932C59">
      <w:rPr>
        <w:rFonts w:ascii="Arial" w:hAnsi="Arial" w:cs="Arial"/>
        <w:bCs/>
        <w:szCs w:val="24"/>
      </w:rPr>
      <w:fldChar w:fldCharType="separate"/>
    </w:r>
    <w:r w:rsidR="004266AA">
      <w:rPr>
        <w:rFonts w:ascii="Arial" w:hAnsi="Arial" w:cs="Arial"/>
        <w:bCs/>
        <w:noProof/>
        <w:szCs w:val="24"/>
      </w:rPr>
      <w:t>3</w:t>
    </w:r>
    <w:r w:rsidR="00A44EA0" w:rsidRPr="00932C59">
      <w:rPr>
        <w:rFonts w:ascii="Arial" w:hAnsi="Arial" w:cs="Arial"/>
        <w:bCs/>
        <w:szCs w:val="24"/>
      </w:rPr>
      <w:fldChar w:fldCharType="end"/>
    </w:r>
    <w:r w:rsidR="00A44EA0" w:rsidRPr="00932C59">
      <w:rPr>
        <w:rFonts w:ascii="Arial" w:hAnsi="Arial" w:cs="Arial"/>
        <w:szCs w:val="24"/>
      </w:rPr>
      <w:t xml:space="preserve"> of </w:t>
    </w:r>
    <w:r w:rsidR="00A44EA0" w:rsidRPr="00932C59">
      <w:rPr>
        <w:rFonts w:ascii="Arial" w:hAnsi="Arial" w:cs="Arial"/>
        <w:bCs/>
        <w:szCs w:val="24"/>
      </w:rPr>
      <w:fldChar w:fldCharType="begin"/>
    </w:r>
    <w:r w:rsidR="00A44EA0" w:rsidRPr="00932C59">
      <w:rPr>
        <w:rFonts w:ascii="Arial" w:hAnsi="Arial" w:cs="Arial"/>
        <w:bCs/>
        <w:szCs w:val="24"/>
      </w:rPr>
      <w:instrText xml:space="preserve"> NUMPAGES  </w:instrText>
    </w:r>
    <w:r w:rsidR="00A44EA0" w:rsidRPr="00932C59">
      <w:rPr>
        <w:rFonts w:ascii="Arial" w:hAnsi="Arial" w:cs="Arial"/>
        <w:bCs/>
        <w:szCs w:val="24"/>
      </w:rPr>
      <w:fldChar w:fldCharType="separate"/>
    </w:r>
    <w:r w:rsidR="004266AA">
      <w:rPr>
        <w:rFonts w:ascii="Arial" w:hAnsi="Arial" w:cs="Arial"/>
        <w:bCs/>
        <w:noProof/>
        <w:szCs w:val="24"/>
      </w:rPr>
      <w:t>4</w:t>
    </w:r>
    <w:r w:rsidR="00A44EA0" w:rsidRPr="00932C59">
      <w:rPr>
        <w:rFonts w:ascii="Arial" w:hAnsi="Arial" w:cs="Arial"/>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0DFC" w14:textId="77777777" w:rsidR="007A005F" w:rsidRDefault="007A005F" w:rsidP="007A7091">
      <w:pPr>
        <w:spacing w:after="0" w:line="240" w:lineRule="auto"/>
      </w:pPr>
      <w:r>
        <w:separator/>
      </w:r>
    </w:p>
  </w:footnote>
  <w:footnote w:type="continuationSeparator" w:id="0">
    <w:p w14:paraId="2D4CF847" w14:textId="77777777" w:rsidR="007A005F" w:rsidRDefault="007A005F" w:rsidP="007A7091">
      <w:pPr>
        <w:spacing w:after="0" w:line="240" w:lineRule="auto"/>
      </w:pPr>
      <w:r>
        <w:continuationSeparator/>
      </w:r>
    </w:p>
  </w:footnote>
  <w:footnote w:type="continuationNotice" w:id="1">
    <w:p w14:paraId="575B8339" w14:textId="77777777" w:rsidR="007A005F" w:rsidRDefault="007A0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A1C4" w14:textId="66B566A6" w:rsidR="00A44EA0" w:rsidRDefault="001620DE" w:rsidP="00441B92">
    <w:pPr>
      <w:jc w:val="right"/>
      <w:rPr>
        <w:rFonts w:ascii="Arial" w:eastAsia="Cambria" w:hAnsi="Arial" w:cs="Arial"/>
        <w:sz w:val="24"/>
        <w:szCs w:val="24"/>
      </w:rPr>
    </w:pPr>
    <w:r>
      <w:rPr>
        <w:noProof/>
        <w:lang w:eastAsia="en-GB"/>
      </w:rPr>
      <w:drawing>
        <wp:anchor distT="0" distB="0" distL="114300" distR="114300" simplePos="0" relativeHeight="251658240" behindDoc="1" locked="0" layoutInCell="1" allowOverlap="1" wp14:anchorId="63736F23" wp14:editId="2EF0AF27">
          <wp:simplePos x="0" y="0"/>
          <wp:positionH relativeFrom="column">
            <wp:posOffset>4566920</wp:posOffset>
          </wp:positionH>
          <wp:positionV relativeFrom="paragraph">
            <wp:posOffset>-238760</wp:posOffset>
          </wp:positionV>
          <wp:extent cx="1844040" cy="1122680"/>
          <wp:effectExtent l="0" t="0" r="3810" b="1270"/>
          <wp:wrapTight wrapText="bothSides">
            <wp:wrapPolygon edited="0">
              <wp:start x="0" y="0"/>
              <wp:lineTo x="0" y="21258"/>
              <wp:lineTo x="21421" y="21258"/>
              <wp:lineTo x="21421" y="0"/>
              <wp:lineTo x="0" y="0"/>
            </wp:wrapPolygon>
          </wp:wrapTight>
          <wp:docPr id="419281230" name="Picture 419281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040" cy="1122680"/>
                  </a:xfrm>
                  <a:prstGeom prst="rect">
                    <a:avLst/>
                  </a:prstGeom>
                </pic:spPr>
              </pic:pic>
            </a:graphicData>
          </a:graphic>
        </wp:anchor>
      </w:drawing>
    </w:r>
    <w:r w:rsidR="00441B92">
      <w:rPr>
        <w:rFonts w:ascii="Arial" w:eastAsia="Cambria" w:hAnsi="Arial" w:cs="Arial"/>
        <w:sz w:val="24"/>
        <w:szCs w:val="24"/>
      </w:rPr>
      <w:tab/>
    </w:r>
    <w:r w:rsidR="00A44EA0" w:rsidRPr="0051286D">
      <w:rPr>
        <w:rFonts w:ascii="Arial" w:eastAsia="Cambria" w:hAnsi="Arial" w:cs="Arial"/>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204" w14:textId="559DD8A3" w:rsidR="00A44EA0" w:rsidRDefault="008526F9" w:rsidP="00763926">
    <w:pPr>
      <w:jc w:val="right"/>
    </w:pPr>
    <w:r>
      <w:rPr>
        <w:rFonts w:ascii="Arial MT Std Light" w:eastAsia="Cambria" w:hAnsi="Arial MT Std Light"/>
        <w:noProof/>
        <w:sz w:val="32"/>
        <w:szCs w:val="32"/>
        <w:lang w:eastAsia="en-GB"/>
      </w:rPr>
      <w:drawing>
        <wp:inline distT="0" distB="0" distL="0" distR="0" wp14:anchorId="44CABF5B" wp14:editId="311BD542">
          <wp:extent cx="1106805" cy="674027"/>
          <wp:effectExtent l="0" t="0" r="0" b="0"/>
          <wp:docPr id="340417725" name="Picture 340417725" title="Cheltenham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ltCouncilLogocmyklarge2.jpg"/>
                  <pic:cNvPicPr/>
                </pic:nvPicPr>
                <pic:blipFill>
                  <a:blip r:embed="rId1" cstate="print">
                    <a:extLst>
                      <a:ext uri="{28A0092B-C50C-407E-A947-70E740481C1C}">
                        <a14:useLocalDpi xmlns:a14="http://schemas.microsoft.com/office/drawing/2010/main"/>
                      </a:ext>
                    </a:extLst>
                  </a:blip>
                  <a:stretch>
                    <a:fillRect/>
                  </a:stretch>
                </pic:blipFill>
                <pic:spPr>
                  <a:xfrm>
                    <a:off x="0" y="0"/>
                    <a:ext cx="1117858" cy="680758"/>
                  </a:xfrm>
                  <a:prstGeom prst="rect">
                    <a:avLst/>
                  </a:prstGeom>
                </pic:spPr>
              </pic:pic>
            </a:graphicData>
          </a:graphic>
        </wp:inline>
      </w:drawing>
    </w:r>
    <w:r w:rsidR="00A44EA0">
      <w:rPr>
        <w:rFonts w:ascii="Arial MT Std Light" w:eastAsia="Cambria" w:hAnsi="Arial MT Std Light"/>
        <w:sz w:val="32"/>
        <w:szCs w:val="32"/>
      </w:rPr>
      <w:t xml:space="preserve"> </w:t>
    </w:r>
    <w:r w:rsidR="00A44EA0">
      <w:rPr>
        <w:rFonts w:ascii="Arial" w:hAnsi="Arial" w:cs="Arial"/>
        <w:noProof/>
        <w:lang w:eastAsia="en-GB"/>
      </w:rPr>
      <w:t xml:space="preserve">  </w:t>
    </w:r>
    <w:r w:rsidR="00A44EA0">
      <w:rPr>
        <w:noProof/>
        <w:lang w:eastAsia="en-GB"/>
      </w:rPr>
      <w:t xml:space="preserve">             </w:t>
    </w:r>
    <w:r w:rsidR="00A44EA0">
      <w:rPr>
        <w:rFonts w:cs="Arial"/>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textHash int2:hashCode="1zijD4bD0/T8Ye" int2:id="FxyVuj51">
      <int2:state int2:value="Rejected" int2:type="spell"/>
    </int2:textHash>
    <int2:textHash int2:hashCode="l/F3qaURjXHmTy" int2:id="WlpE4ej2">
      <int2:state int2:value="Rejected" int2:type="spell"/>
    </int2:textHash>
    <int2:textHash int2:hashCode="qdRp5IvYGhK5Hx" int2:id="XZfdEukv">
      <int2:state int2:value="Rejected" int2:type="spell"/>
    </int2:textHash>
    <int2:textHash int2:hashCode="oR8dZDzZP0Px5P" int2:id="dHjPOva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15A"/>
    <w:multiLevelType w:val="multilevel"/>
    <w:tmpl w:val="BCD60062"/>
    <w:lvl w:ilvl="0">
      <w:start w:val="1"/>
      <w:numFmt w:val="decimal"/>
      <w:lvlText w:val="%1."/>
      <w:lvlJc w:val="center"/>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6F7F2E"/>
    <w:multiLevelType w:val="hybridMultilevel"/>
    <w:tmpl w:val="BCF82B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18B51CDC"/>
    <w:multiLevelType w:val="hybridMultilevel"/>
    <w:tmpl w:val="9580C0EC"/>
    <w:lvl w:ilvl="0" w:tplc="0809000F">
      <w:start w:val="2"/>
      <w:numFmt w:val="decimal"/>
      <w:lvlText w:val="%1."/>
      <w:lvlJc w:val="left"/>
      <w:pPr>
        <w:ind w:left="720" w:hanging="360"/>
      </w:pPr>
      <w:rPr>
        <w:rFonts w:hint="default"/>
      </w:rPr>
    </w:lvl>
    <w:lvl w:ilvl="1" w:tplc="A4F84EBC">
      <w:start w:val="1"/>
      <w:numFmt w:val="lowerLetter"/>
      <w:lvlText w:val="%2)"/>
      <w:lvlJc w:val="left"/>
      <w:pPr>
        <w:ind w:left="1785" w:hanging="7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63023"/>
    <w:multiLevelType w:val="hybridMultilevel"/>
    <w:tmpl w:val="0E228078"/>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4" w15:restartNumberingAfterBreak="0">
    <w:nsid w:val="292416BC"/>
    <w:multiLevelType w:val="multilevel"/>
    <w:tmpl w:val="41D2A928"/>
    <w:lvl w:ilvl="0">
      <w:start w:val="4"/>
      <w:numFmt w:val="decimal"/>
      <w:lvlText w:val="%1"/>
      <w:lvlJc w:val="left"/>
      <w:pPr>
        <w:ind w:left="360" w:hanging="360"/>
      </w:pPr>
      <w:rPr>
        <w:rFonts w:hint="default"/>
        <w:sz w:val="24"/>
        <w:szCs w:val="24"/>
      </w:rPr>
    </w:lvl>
    <w:lvl w:ilvl="1">
      <w:start w:val="2"/>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C381BE0"/>
    <w:multiLevelType w:val="multilevel"/>
    <w:tmpl w:val="37843C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17173"/>
    <w:multiLevelType w:val="hybridMultilevel"/>
    <w:tmpl w:val="BF5C9FAA"/>
    <w:lvl w:ilvl="0" w:tplc="353EE80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E3951"/>
    <w:multiLevelType w:val="multilevel"/>
    <w:tmpl w:val="469E7B7E"/>
    <w:lvl w:ilvl="0">
      <w:start w:val="8"/>
      <w:numFmt w:val="decimal"/>
      <w:lvlText w:val="%1"/>
      <w:lvlJc w:val="left"/>
      <w:pPr>
        <w:ind w:left="468" w:hanging="468"/>
      </w:pPr>
      <w:rPr>
        <w:rFonts w:hint="default"/>
      </w:rPr>
    </w:lvl>
    <w:lvl w:ilvl="1">
      <w:start w:val="1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2B356A"/>
    <w:multiLevelType w:val="multilevel"/>
    <w:tmpl w:val="B2D08BBE"/>
    <w:lvl w:ilvl="0">
      <w:start w:val="1"/>
      <w:numFmt w:val="decimal"/>
      <w:lvlText w:val="%1"/>
      <w:lvlJc w:val="left"/>
      <w:pPr>
        <w:ind w:left="720"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7F3791"/>
    <w:multiLevelType w:val="hybridMultilevel"/>
    <w:tmpl w:val="DCDC9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290630"/>
    <w:multiLevelType w:val="hybridMultilevel"/>
    <w:tmpl w:val="48880258"/>
    <w:lvl w:ilvl="0" w:tplc="8892D2FA">
      <w:start w:val="1"/>
      <w:numFmt w:val="decimal"/>
      <w:lvlText w:val="%1)"/>
      <w:lvlJc w:val="left"/>
      <w:pPr>
        <w:ind w:left="1563" w:hanging="57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45C01A35"/>
    <w:multiLevelType w:val="hybridMultilevel"/>
    <w:tmpl w:val="139EE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3075CB"/>
    <w:multiLevelType w:val="hybridMultilevel"/>
    <w:tmpl w:val="2F425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5742B4"/>
    <w:multiLevelType w:val="hybridMultilevel"/>
    <w:tmpl w:val="7630802C"/>
    <w:lvl w:ilvl="0" w:tplc="7826EF8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A2CC4"/>
    <w:multiLevelType w:val="multilevel"/>
    <w:tmpl w:val="E188B1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877155"/>
    <w:multiLevelType w:val="hybridMultilevel"/>
    <w:tmpl w:val="522CB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8C4A10"/>
    <w:multiLevelType w:val="hybridMultilevel"/>
    <w:tmpl w:val="34CAA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D77012"/>
    <w:multiLevelType w:val="multilevel"/>
    <w:tmpl w:val="BCD60062"/>
    <w:lvl w:ilvl="0">
      <w:start w:val="1"/>
      <w:numFmt w:val="decimal"/>
      <w:lvlText w:val="%1."/>
      <w:lvlJc w:val="center"/>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CD6226"/>
    <w:multiLevelType w:val="hybridMultilevel"/>
    <w:tmpl w:val="3BF8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4565C"/>
    <w:multiLevelType w:val="hybridMultilevel"/>
    <w:tmpl w:val="908851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A52349"/>
    <w:multiLevelType w:val="hybridMultilevel"/>
    <w:tmpl w:val="B900E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C3DFE"/>
    <w:multiLevelType w:val="hybridMultilevel"/>
    <w:tmpl w:val="66E6F68C"/>
    <w:lvl w:ilvl="0" w:tplc="859663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C505E"/>
    <w:multiLevelType w:val="multilevel"/>
    <w:tmpl w:val="EE944F54"/>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5267F5"/>
    <w:multiLevelType w:val="hybridMultilevel"/>
    <w:tmpl w:val="55D41D5E"/>
    <w:lvl w:ilvl="0" w:tplc="197CF8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55692"/>
    <w:multiLevelType w:val="multilevel"/>
    <w:tmpl w:val="EF60FF30"/>
    <w:lvl w:ilvl="0">
      <w:start w:val="13"/>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6F6024"/>
    <w:multiLevelType w:val="multilevel"/>
    <w:tmpl w:val="445E5434"/>
    <w:lvl w:ilvl="0">
      <w:start w:val="1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3C2359"/>
    <w:multiLevelType w:val="hybridMultilevel"/>
    <w:tmpl w:val="3534773E"/>
    <w:lvl w:ilvl="0" w:tplc="F95CEF5C">
      <w:start w:val="10"/>
      <w:numFmt w:val="decimal"/>
      <w:lvlText w:val="%1"/>
      <w:lvlJc w:val="left"/>
      <w:pPr>
        <w:ind w:left="720" w:hanging="360"/>
      </w:pPr>
      <w:rPr>
        <w:rFonts w:hint="default"/>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3438A9"/>
    <w:multiLevelType w:val="multilevel"/>
    <w:tmpl w:val="C71C036A"/>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16cid:durableId="11803095">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lowerLetter"/>
        <w:lvlText w:val="%3)"/>
        <w:lvlJc w:val="left"/>
        <w:pPr>
          <w:ind w:left="1224" w:hanging="504"/>
        </w:pPr>
        <w:rPr>
          <w:rFonts w:hint="default"/>
        </w:rPr>
      </w:lvl>
    </w:lvlOverride>
    <w:lvlOverride w:ilvl="3">
      <w:lvl w:ilvl="3">
        <w:start w:val="1"/>
        <w:numFmt w:val="lowerLetter"/>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25451230">
    <w:abstractNumId w:val="12"/>
  </w:num>
  <w:num w:numId="3" w16cid:durableId="84958130">
    <w:abstractNumId w:val="5"/>
  </w:num>
  <w:num w:numId="4" w16cid:durableId="545917410">
    <w:abstractNumId w:val="2"/>
  </w:num>
  <w:num w:numId="5" w16cid:durableId="939488195">
    <w:abstractNumId w:val="11"/>
  </w:num>
  <w:num w:numId="6" w16cid:durableId="709918420">
    <w:abstractNumId w:val="13"/>
  </w:num>
  <w:num w:numId="7" w16cid:durableId="1343975250">
    <w:abstractNumId w:val="19"/>
  </w:num>
  <w:num w:numId="8" w16cid:durableId="845288103">
    <w:abstractNumId w:val="27"/>
  </w:num>
  <w:num w:numId="9" w16cid:durableId="859508311">
    <w:abstractNumId w:val="17"/>
  </w:num>
  <w:num w:numId="10" w16cid:durableId="1462916375">
    <w:abstractNumId w:val="0"/>
  </w:num>
  <w:num w:numId="11" w16cid:durableId="473566844">
    <w:abstractNumId w:val="7"/>
  </w:num>
  <w:num w:numId="12" w16cid:durableId="1190332682">
    <w:abstractNumId w:val="26"/>
  </w:num>
  <w:num w:numId="13" w16cid:durableId="1851412399">
    <w:abstractNumId w:val="25"/>
  </w:num>
  <w:num w:numId="14" w16cid:durableId="1105883773">
    <w:abstractNumId w:val="24"/>
  </w:num>
  <w:num w:numId="15" w16cid:durableId="1384789731">
    <w:abstractNumId w:val="22"/>
  </w:num>
  <w:num w:numId="16" w16cid:durableId="1123424565">
    <w:abstractNumId w:val="10"/>
  </w:num>
  <w:num w:numId="17" w16cid:durableId="1668970668">
    <w:abstractNumId w:val="9"/>
  </w:num>
  <w:num w:numId="18" w16cid:durableId="445396143">
    <w:abstractNumId w:val="16"/>
  </w:num>
  <w:num w:numId="19" w16cid:durableId="313413337">
    <w:abstractNumId w:val="4"/>
  </w:num>
  <w:num w:numId="20" w16cid:durableId="967008488">
    <w:abstractNumId w:val="18"/>
  </w:num>
  <w:num w:numId="21" w16cid:durableId="477384729">
    <w:abstractNumId w:val="8"/>
  </w:num>
  <w:num w:numId="22" w16cid:durableId="1579746370">
    <w:abstractNumId w:val="23"/>
  </w:num>
  <w:num w:numId="23" w16cid:durableId="1415979561">
    <w:abstractNumId w:val="21"/>
  </w:num>
  <w:num w:numId="24" w16cid:durableId="136607808">
    <w:abstractNumId w:val="20"/>
  </w:num>
  <w:num w:numId="25" w16cid:durableId="1990816058">
    <w:abstractNumId w:val="1"/>
  </w:num>
  <w:num w:numId="26" w16cid:durableId="1225944437">
    <w:abstractNumId w:val="6"/>
  </w:num>
  <w:num w:numId="27" w16cid:durableId="397636975">
    <w:abstractNumId w:val="15"/>
  </w:num>
  <w:num w:numId="28" w16cid:durableId="55751865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368"/>
    <w:rsid w:val="0000318B"/>
    <w:rsid w:val="000058B2"/>
    <w:rsid w:val="000130A3"/>
    <w:rsid w:val="0001440E"/>
    <w:rsid w:val="0001515A"/>
    <w:rsid w:val="00020FF6"/>
    <w:rsid w:val="00023020"/>
    <w:rsid w:val="0002517A"/>
    <w:rsid w:val="00027304"/>
    <w:rsid w:val="000273FE"/>
    <w:rsid w:val="0003089B"/>
    <w:rsid w:val="00031092"/>
    <w:rsid w:val="000320C4"/>
    <w:rsid w:val="00033171"/>
    <w:rsid w:val="00033AC6"/>
    <w:rsid w:val="00034EC2"/>
    <w:rsid w:val="00046451"/>
    <w:rsid w:val="00052BFA"/>
    <w:rsid w:val="0005542F"/>
    <w:rsid w:val="00055A64"/>
    <w:rsid w:val="000573F6"/>
    <w:rsid w:val="000616D7"/>
    <w:rsid w:val="0006207F"/>
    <w:rsid w:val="000620A9"/>
    <w:rsid w:val="00062504"/>
    <w:rsid w:val="00065A4D"/>
    <w:rsid w:val="00065BEF"/>
    <w:rsid w:val="0006770F"/>
    <w:rsid w:val="00067FD6"/>
    <w:rsid w:val="000708B4"/>
    <w:rsid w:val="00070E5B"/>
    <w:rsid w:val="0007383B"/>
    <w:rsid w:val="00073F1D"/>
    <w:rsid w:val="00077A9F"/>
    <w:rsid w:val="000805B9"/>
    <w:rsid w:val="00083C84"/>
    <w:rsid w:val="0008474D"/>
    <w:rsid w:val="0008609A"/>
    <w:rsid w:val="0009324E"/>
    <w:rsid w:val="00093629"/>
    <w:rsid w:val="00093657"/>
    <w:rsid w:val="00094462"/>
    <w:rsid w:val="000957D8"/>
    <w:rsid w:val="00097C5A"/>
    <w:rsid w:val="000A01C5"/>
    <w:rsid w:val="000A10C3"/>
    <w:rsid w:val="000A33EF"/>
    <w:rsid w:val="000A4878"/>
    <w:rsid w:val="000A6B4B"/>
    <w:rsid w:val="000A720D"/>
    <w:rsid w:val="000A7265"/>
    <w:rsid w:val="000B32F7"/>
    <w:rsid w:val="000B46BA"/>
    <w:rsid w:val="000B5B79"/>
    <w:rsid w:val="000B5F7A"/>
    <w:rsid w:val="000B73C7"/>
    <w:rsid w:val="000C08B4"/>
    <w:rsid w:val="000C0910"/>
    <w:rsid w:val="000C0C26"/>
    <w:rsid w:val="000C16AF"/>
    <w:rsid w:val="000C33D3"/>
    <w:rsid w:val="000C38EE"/>
    <w:rsid w:val="000C39AC"/>
    <w:rsid w:val="000C4F4B"/>
    <w:rsid w:val="000C7B66"/>
    <w:rsid w:val="000D0FA3"/>
    <w:rsid w:val="000D1692"/>
    <w:rsid w:val="000D2584"/>
    <w:rsid w:val="000D47DF"/>
    <w:rsid w:val="000D6321"/>
    <w:rsid w:val="000E37A9"/>
    <w:rsid w:val="000E5561"/>
    <w:rsid w:val="000E5BBE"/>
    <w:rsid w:val="000E70FE"/>
    <w:rsid w:val="000E720F"/>
    <w:rsid w:val="000E7805"/>
    <w:rsid w:val="000F063C"/>
    <w:rsid w:val="000F353B"/>
    <w:rsid w:val="000F5349"/>
    <w:rsid w:val="000F67F8"/>
    <w:rsid w:val="00100FF6"/>
    <w:rsid w:val="0010260C"/>
    <w:rsid w:val="00102AE1"/>
    <w:rsid w:val="001049AC"/>
    <w:rsid w:val="00104CC6"/>
    <w:rsid w:val="00106647"/>
    <w:rsid w:val="00114B01"/>
    <w:rsid w:val="00115884"/>
    <w:rsid w:val="001168A5"/>
    <w:rsid w:val="00117E01"/>
    <w:rsid w:val="001205A3"/>
    <w:rsid w:val="00121381"/>
    <w:rsid w:val="00122419"/>
    <w:rsid w:val="001226AC"/>
    <w:rsid w:val="001238B8"/>
    <w:rsid w:val="001239BC"/>
    <w:rsid w:val="00130C2C"/>
    <w:rsid w:val="0013133E"/>
    <w:rsid w:val="001367D6"/>
    <w:rsid w:val="00142530"/>
    <w:rsid w:val="00142BEB"/>
    <w:rsid w:val="00147CC0"/>
    <w:rsid w:val="00155AA4"/>
    <w:rsid w:val="00155D29"/>
    <w:rsid w:val="00157BC4"/>
    <w:rsid w:val="001620DE"/>
    <w:rsid w:val="001628BA"/>
    <w:rsid w:val="001629C4"/>
    <w:rsid w:val="00163406"/>
    <w:rsid w:val="0016364A"/>
    <w:rsid w:val="00164E1F"/>
    <w:rsid w:val="00166ECC"/>
    <w:rsid w:val="0016745B"/>
    <w:rsid w:val="0017105C"/>
    <w:rsid w:val="00172B58"/>
    <w:rsid w:val="00172DD5"/>
    <w:rsid w:val="00176EEF"/>
    <w:rsid w:val="00187308"/>
    <w:rsid w:val="00191492"/>
    <w:rsid w:val="00191996"/>
    <w:rsid w:val="00192078"/>
    <w:rsid w:val="001928A9"/>
    <w:rsid w:val="00194188"/>
    <w:rsid w:val="00195AB0"/>
    <w:rsid w:val="00197D5B"/>
    <w:rsid w:val="001A0CC8"/>
    <w:rsid w:val="001A168B"/>
    <w:rsid w:val="001A1AD0"/>
    <w:rsid w:val="001A285F"/>
    <w:rsid w:val="001A7029"/>
    <w:rsid w:val="001B0034"/>
    <w:rsid w:val="001B0F72"/>
    <w:rsid w:val="001B1554"/>
    <w:rsid w:val="001B71B8"/>
    <w:rsid w:val="001C2B7C"/>
    <w:rsid w:val="001C6A32"/>
    <w:rsid w:val="001D10BE"/>
    <w:rsid w:val="001D126A"/>
    <w:rsid w:val="001D1E07"/>
    <w:rsid w:val="001D2AE2"/>
    <w:rsid w:val="001D36CE"/>
    <w:rsid w:val="001D5304"/>
    <w:rsid w:val="001D7585"/>
    <w:rsid w:val="001E0D42"/>
    <w:rsid w:val="001E288A"/>
    <w:rsid w:val="001E4598"/>
    <w:rsid w:val="001E6066"/>
    <w:rsid w:val="001E6782"/>
    <w:rsid w:val="001F1B73"/>
    <w:rsid w:val="001F3E17"/>
    <w:rsid w:val="001F6DC8"/>
    <w:rsid w:val="0020157A"/>
    <w:rsid w:val="0020337A"/>
    <w:rsid w:val="002044F3"/>
    <w:rsid w:val="00206B05"/>
    <w:rsid w:val="002103ED"/>
    <w:rsid w:val="002134BA"/>
    <w:rsid w:val="00213806"/>
    <w:rsid w:val="00213F37"/>
    <w:rsid w:val="0021427A"/>
    <w:rsid w:val="00215FAC"/>
    <w:rsid w:val="00221213"/>
    <w:rsid w:val="00221ADA"/>
    <w:rsid w:val="002264E5"/>
    <w:rsid w:val="0023213E"/>
    <w:rsid w:val="002340A2"/>
    <w:rsid w:val="002367DD"/>
    <w:rsid w:val="00237429"/>
    <w:rsid w:val="00237F63"/>
    <w:rsid w:val="00241B1C"/>
    <w:rsid w:val="002549A7"/>
    <w:rsid w:val="00256378"/>
    <w:rsid w:val="0026189E"/>
    <w:rsid w:val="002619A2"/>
    <w:rsid w:val="00262F11"/>
    <w:rsid w:val="002636DC"/>
    <w:rsid w:val="0026448C"/>
    <w:rsid w:val="00266CAF"/>
    <w:rsid w:val="00270A4F"/>
    <w:rsid w:val="00274FC9"/>
    <w:rsid w:val="0027719D"/>
    <w:rsid w:val="00282117"/>
    <w:rsid w:val="00293B34"/>
    <w:rsid w:val="00294668"/>
    <w:rsid w:val="00295D29"/>
    <w:rsid w:val="00296D99"/>
    <w:rsid w:val="00297071"/>
    <w:rsid w:val="002A20C1"/>
    <w:rsid w:val="002A2EDA"/>
    <w:rsid w:val="002A7422"/>
    <w:rsid w:val="002A7C1B"/>
    <w:rsid w:val="002B05F4"/>
    <w:rsid w:val="002B0D0E"/>
    <w:rsid w:val="002B2A18"/>
    <w:rsid w:val="002B3886"/>
    <w:rsid w:val="002B3A7A"/>
    <w:rsid w:val="002B53FA"/>
    <w:rsid w:val="002C0893"/>
    <w:rsid w:val="002C2903"/>
    <w:rsid w:val="002C3622"/>
    <w:rsid w:val="002D03E6"/>
    <w:rsid w:val="002D043D"/>
    <w:rsid w:val="002D18EC"/>
    <w:rsid w:val="002D1A39"/>
    <w:rsid w:val="002D24B4"/>
    <w:rsid w:val="002D327E"/>
    <w:rsid w:val="002D4D45"/>
    <w:rsid w:val="002D75C0"/>
    <w:rsid w:val="002E3D06"/>
    <w:rsid w:val="002E44FA"/>
    <w:rsid w:val="002E5026"/>
    <w:rsid w:val="002E54FB"/>
    <w:rsid w:val="002F41CE"/>
    <w:rsid w:val="002F46F5"/>
    <w:rsid w:val="0030188C"/>
    <w:rsid w:val="00301C77"/>
    <w:rsid w:val="003025B7"/>
    <w:rsid w:val="00304D11"/>
    <w:rsid w:val="0032028E"/>
    <w:rsid w:val="00321871"/>
    <w:rsid w:val="003226B5"/>
    <w:rsid w:val="00325190"/>
    <w:rsid w:val="00325CB6"/>
    <w:rsid w:val="00326B1C"/>
    <w:rsid w:val="00327281"/>
    <w:rsid w:val="003278E0"/>
    <w:rsid w:val="0033085B"/>
    <w:rsid w:val="003321C8"/>
    <w:rsid w:val="00333887"/>
    <w:rsid w:val="00334901"/>
    <w:rsid w:val="00334C2C"/>
    <w:rsid w:val="003350A5"/>
    <w:rsid w:val="00335918"/>
    <w:rsid w:val="00335A47"/>
    <w:rsid w:val="00335F43"/>
    <w:rsid w:val="00340D3D"/>
    <w:rsid w:val="0034101F"/>
    <w:rsid w:val="003419AF"/>
    <w:rsid w:val="00342C5F"/>
    <w:rsid w:val="00350E90"/>
    <w:rsid w:val="00350F97"/>
    <w:rsid w:val="003542F4"/>
    <w:rsid w:val="00355AA4"/>
    <w:rsid w:val="00355C72"/>
    <w:rsid w:val="00357B43"/>
    <w:rsid w:val="00363ADD"/>
    <w:rsid w:val="003654DF"/>
    <w:rsid w:val="00367633"/>
    <w:rsid w:val="0037115B"/>
    <w:rsid w:val="00371292"/>
    <w:rsid w:val="00371F1C"/>
    <w:rsid w:val="00373097"/>
    <w:rsid w:val="00374FAD"/>
    <w:rsid w:val="00375934"/>
    <w:rsid w:val="00376056"/>
    <w:rsid w:val="0037638F"/>
    <w:rsid w:val="0037744A"/>
    <w:rsid w:val="00377FED"/>
    <w:rsid w:val="00381E5B"/>
    <w:rsid w:val="00383150"/>
    <w:rsid w:val="00384061"/>
    <w:rsid w:val="00384368"/>
    <w:rsid w:val="003848DA"/>
    <w:rsid w:val="0039415C"/>
    <w:rsid w:val="003A41C1"/>
    <w:rsid w:val="003A5063"/>
    <w:rsid w:val="003B041F"/>
    <w:rsid w:val="003B119B"/>
    <w:rsid w:val="003B1FB7"/>
    <w:rsid w:val="003B26DF"/>
    <w:rsid w:val="003B4519"/>
    <w:rsid w:val="003B550C"/>
    <w:rsid w:val="003B7E89"/>
    <w:rsid w:val="003C0804"/>
    <w:rsid w:val="003C09A4"/>
    <w:rsid w:val="003C6B17"/>
    <w:rsid w:val="003C6F3C"/>
    <w:rsid w:val="003C7D1E"/>
    <w:rsid w:val="003D0B3F"/>
    <w:rsid w:val="003D19CD"/>
    <w:rsid w:val="003D4DC1"/>
    <w:rsid w:val="003D4F87"/>
    <w:rsid w:val="003D542E"/>
    <w:rsid w:val="003E10CD"/>
    <w:rsid w:val="003E2286"/>
    <w:rsid w:val="003E2744"/>
    <w:rsid w:val="003E4927"/>
    <w:rsid w:val="003E73E4"/>
    <w:rsid w:val="003F0471"/>
    <w:rsid w:val="003F2B98"/>
    <w:rsid w:val="003F6129"/>
    <w:rsid w:val="003F76E7"/>
    <w:rsid w:val="00406C7C"/>
    <w:rsid w:val="004103C3"/>
    <w:rsid w:val="00411830"/>
    <w:rsid w:val="00411A97"/>
    <w:rsid w:val="00420250"/>
    <w:rsid w:val="00421503"/>
    <w:rsid w:val="00423A15"/>
    <w:rsid w:val="004264AC"/>
    <w:rsid w:val="004266AA"/>
    <w:rsid w:val="00427E75"/>
    <w:rsid w:val="00427EC8"/>
    <w:rsid w:val="00431C99"/>
    <w:rsid w:val="004326B2"/>
    <w:rsid w:val="00433265"/>
    <w:rsid w:val="00437A65"/>
    <w:rsid w:val="004414CD"/>
    <w:rsid w:val="00441B92"/>
    <w:rsid w:val="00450297"/>
    <w:rsid w:val="004512AF"/>
    <w:rsid w:val="00451833"/>
    <w:rsid w:val="00452721"/>
    <w:rsid w:val="00460F88"/>
    <w:rsid w:val="00461112"/>
    <w:rsid w:val="00461189"/>
    <w:rsid w:val="00461260"/>
    <w:rsid w:val="004641F0"/>
    <w:rsid w:val="0046442B"/>
    <w:rsid w:val="00464655"/>
    <w:rsid w:val="004646FC"/>
    <w:rsid w:val="00465937"/>
    <w:rsid w:val="00467CD6"/>
    <w:rsid w:val="0047277F"/>
    <w:rsid w:val="00475DAE"/>
    <w:rsid w:val="00476D8E"/>
    <w:rsid w:val="004807E2"/>
    <w:rsid w:val="004814B7"/>
    <w:rsid w:val="00482D90"/>
    <w:rsid w:val="004834C0"/>
    <w:rsid w:val="00483B33"/>
    <w:rsid w:val="00494884"/>
    <w:rsid w:val="004957F5"/>
    <w:rsid w:val="004960E6"/>
    <w:rsid w:val="004A30B4"/>
    <w:rsid w:val="004A68AE"/>
    <w:rsid w:val="004B1B26"/>
    <w:rsid w:val="004B20B3"/>
    <w:rsid w:val="004B221F"/>
    <w:rsid w:val="004B2D89"/>
    <w:rsid w:val="004B31FB"/>
    <w:rsid w:val="004B3E84"/>
    <w:rsid w:val="004B41C3"/>
    <w:rsid w:val="004B6B50"/>
    <w:rsid w:val="004C1F09"/>
    <w:rsid w:val="004C29EA"/>
    <w:rsid w:val="004C3F11"/>
    <w:rsid w:val="004D1E5E"/>
    <w:rsid w:val="004D3591"/>
    <w:rsid w:val="004D5252"/>
    <w:rsid w:val="004D7DEF"/>
    <w:rsid w:val="004D7E04"/>
    <w:rsid w:val="004E0C24"/>
    <w:rsid w:val="004E1809"/>
    <w:rsid w:val="004E1C70"/>
    <w:rsid w:val="004E7464"/>
    <w:rsid w:val="004F0B93"/>
    <w:rsid w:val="004F1594"/>
    <w:rsid w:val="004F22F9"/>
    <w:rsid w:val="004F3069"/>
    <w:rsid w:val="004F4096"/>
    <w:rsid w:val="004F422A"/>
    <w:rsid w:val="004F42E0"/>
    <w:rsid w:val="005005D5"/>
    <w:rsid w:val="005009CE"/>
    <w:rsid w:val="005014DD"/>
    <w:rsid w:val="0050152D"/>
    <w:rsid w:val="00501BD3"/>
    <w:rsid w:val="0051286D"/>
    <w:rsid w:val="0051300E"/>
    <w:rsid w:val="00514053"/>
    <w:rsid w:val="00515591"/>
    <w:rsid w:val="00520B48"/>
    <w:rsid w:val="00521DA5"/>
    <w:rsid w:val="00523510"/>
    <w:rsid w:val="00532FC8"/>
    <w:rsid w:val="00536BAE"/>
    <w:rsid w:val="00543F05"/>
    <w:rsid w:val="005468F8"/>
    <w:rsid w:val="00547C6E"/>
    <w:rsid w:val="00550C12"/>
    <w:rsid w:val="00551A1B"/>
    <w:rsid w:val="00552470"/>
    <w:rsid w:val="00552F49"/>
    <w:rsid w:val="005538D1"/>
    <w:rsid w:val="00555084"/>
    <w:rsid w:val="005551FC"/>
    <w:rsid w:val="005562A1"/>
    <w:rsid w:val="0055715D"/>
    <w:rsid w:val="00564C5A"/>
    <w:rsid w:val="005711E1"/>
    <w:rsid w:val="00571561"/>
    <w:rsid w:val="00571BA8"/>
    <w:rsid w:val="0057573B"/>
    <w:rsid w:val="00575E41"/>
    <w:rsid w:val="00577FA9"/>
    <w:rsid w:val="005802E9"/>
    <w:rsid w:val="00583F4B"/>
    <w:rsid w:val="00585EF9"/>
    <w:rsid w:val="00586CC8"/>
    <w:rsid w:val="00593E01"/>
    <w:rsid w:val="00594D99"/>
    <w:rsid w:val="00595A94"/>
    <w:rsid w:val="005A10BC"/>
    <w:rsid w:val="005A1C73"/>
    <w:rsid w:val="005A6657"/>
    <w:rsid w:val="005B0510"/>
    <w:rsid w:val="005B099D"/>
    <w:rsid w:val="005B0BED"/>
    <w:rsid w:val="005B17F9"/>
    <w:rsid w:val="005B3C78"/>
    <w:rsid w:val="005B468A"/>
    <w:rsid w:val="005B5C6F"/>
    <w:rsid w:val="005B69D2"/>
    <w:rsid w:val="005B6AB0"/>
    <w:rsid w:val="005D220A"/>
    <w:rsid w:val="005D7EE5"/>
    <w:rsid w:val="005E7149"/>
    <w:rsid w:val="005E76CB"/>
    <w:rsid w:val="005E7AF5"/>
    <w:rsid w:val="005F03CD"/>
    <w:rsid w:val="005F1361"/>
    <w:rsid w:val="005F17A0"/>
    <w:rsid w:val="005F31FE"/>
    <w:rsid w:val="005F3F0A"/>
    <w:rsid w:val="00601E5F"/>
    <w:rsid w:val="006040D7"/>
    <w:rsid w:val="006108B1"/>
    <w:rsid w:val="00610A52"/>
    <w:rsid w:val="00612775"/>
    <w:rsid w:val="00612BC5"/>
    <w:rsid w:val="00613C68"/>
    <w:rsid w:val="006223A1"/>
    <w:rsid w:val="00626F8F"/>
    <w:rsid w:val="0063064D"/>
    <w:rsid w:val="006312BE"/>
    <w:rsid w:val="00631FDD"/>
    <w:rsid w:val="0063556E"/>
    <w:rsid w:val="00635F99"/>
    <w:rsid w:val="00636333"/>
    <w:rsid w:val="00640BE7"/>
    <w:rsid w:val="00640BF7"/>
    <w:rsid w:val="006437D4"/>
    <w:rsid w:val="00650296"/>
    <w:rsid w:val="0065056A"/>
    <w:rsid w:val="0065632D"/>
    <w:rsid w:val="00660041"/>
    <w:rsid w:val="00663910"/>
    <w:rsid w:val="00664F4F"/>
    <w:rsid w:val="006658FB"/>
    <w:rsid w:val="006665D6"/>
    <w:rsid w:val="006675A1"/>
    <w:rsid w:val="0067062B"/>
    <w:rsid w:val="00670633"/>
    <w:rsid w:val="00670A03"/>
    <w:rsid w:val="006725E6"/>
    <w:rsid w:val="006730AD"/>
    <w:rsid w:val="0067523D"/>
    <w:rsid w:val="0067536D"/>
    <w:rsid w:val="00676B9B"/>
    <w:rsid w:val="0067739A"/>
    <w:rsid w:val="00680450"/>
    <w:rsid w:val="00681F0D"/>
    <w:rsid w:val="0068219A"/>
    <w:rsid w:val="0068374F"/>
    <w:rsid w:val="00687018"/>
    <w:rsid w:val="00687A85"/>
    <w:rsid w:val="00697BF8"/>
    <w:rsid w:val="00697EED"/>
    <w:rsid w:val="006A1B88"/>
    <w:rsid w:val="006A2586"/>
    <w:rsid w:val="006A70F8"/>
    <w:rsid w:val="006B3514"/>
    <w:rsid w:val="006B38FA"/>
    <w:rsid w:val="006B5AD5"/>
    <w:rsid w:val="006B6159"/>
    <w:rsid w:val="006B61B7"/>
    <w:rsid w:val="006B68C7"/>
    <w:rsid w:val="006C4162"/>
    <w:rsid w:val="006C51DC"/>
    <w:rsid w:val="006C5392"/>
    <w:rsid w:val="006D3526"/>
    <w:rsid w:val="006D3BDF"/>
    <w:rsid w:val="006D4A9A"/>
    <w:rsid w:val="006D7848"/>
    <w:rsid w:val="006E0747"/>
    <w:rsid w:val="006E0A08"/>
    <w:rsid w:val="006E2F30"/>
    <w:rsid w:val="006E441B"/>
    <w:rsid w:val="006E4815"/>
    <w:rsid w:val="006E6E15"/>
    <w:rsid w:val="006E6F6B"/>
    <w:rsid w:val="006F6C50"/>
    <w:rsid w:val="0070113F"/>
    <w:rsid w:val="00703F26"/>
    <w:rsid w:val="00712840"/>
    <w:rsid w:val="00713413"/>
    <w:rsid w:val="007134F6"/>
    <w:rsid w:val="0072082D"/>
    <w:rsid w:val="00722236"/>
    <w:rsid w:val="007230C8"/>
    <w:rsid w:val="00723BD2"/>
    <w:rsid w:val="00733775"/>
    <w:rsid w:val="007351A2"/>
    <w:rsid w:val="00736C62"/>
    <w:rsid w:val="007413EA"/>
    <w:rsid w:val="00742243"/>
    <w:rsid w:val="0074298B"/>
    <w:rsid w:val="007444D6"/>
    <w:rsid w:val="007452E4"/>
    <w:rsid w:val="007464FB"/>
    <w:rsid w:val="00751328"/>
    <w:rsid w:val="00752631"/>
    <w:rsid w:val="00755435"/>
    <w:rsid w:val="00761F31"/>
    <w:rsid w:val="007627BF"/>
    <w:rsid w:val="00763926"/>
    <w:rsid w:val="00763D56"/>
    <w:rsid w:val="00763E8E"/>
    <w:rsid w:val="007723FE"/>
    <w:rsid w:val="00774B84"/>
    <w:rsid w:val="00776EB5"/>
    <w:rsid w:val="0077777D"/>
    <w:rsid w:val="00793A3A"/>
    <w:rsid w:val="00796131"/>
    <w:rsid w:val="007A005F"/>
    <w:rsid w:val="007A4B89"/>
    <w:rsid w:val="007A5C80"/>
    <w:rsid w:val="007A7091"/>
    <w:rsid w:val="007A7FAA"/>
    <w:rsid w:val="007B1195"/>
    <w:rsid w:val="007B334A"/>
    <w:rsid w:val="007B3E73"/>
    <w:rsid w:val="007B69AF"/>
    <w:rsid w:val="007B6E1A"/>
    <w:rsid w:val="007B72DE"/>
    <w:rsid w:val="007C0EC4"/>
    <w:rsid w:val="007C214C"/>
    <w:rsid w:val="007C31BB"/>
    <w:rsid w:val="007C3BE9"/>
    <w:rsid w:val="007C72EA"/>
    <w:rsid w:val="007D1590"/>
    <w:rsid w:val="007D288A"/>
    <w:rsid w:val="007D29F8"/>
    <w:rsid w:val="007D4BA0"/>
    <w:rsid w:val="007D57BA"/>
    <w:rsid w:val="007D71FD"/>
    <w:rsid w:val="007D7B92"/>
    <w:rsid w:val="007E13C7"/>
    <w:rsid w:val="007E1E1B"/>
    <w:rsid w:val="007E1F8A"/>
    <w:rsid w:val="007E35B5"/>
    <w:rsid w:val="007E41D3"/>
    <w:rsid w:val="007E6918"/>
    <w:rsid w:val="007F0D78"/>
    <w:rsid w:val="007F23C2"/>
    <w:rsid w:val="007F2740"/>
    <w:rsid w:val="007F3D5B"/>
    <w:rsid w:val="00801A43"/>
    <w:rsid w:val="00802975"/>
    <w:rsid w:val="008042BC"/>
    <w:rsid w:val="00804E07"/>
    <w:rsid w:val="00812C10"/>
    <w:rsid w:val="00813B2C"/>
    <w:rsid w:val="0081412A"/>
    <w:rsid w:val="00823962"/>
    <w:rsid w:val="00824C4B"/>
    <w:rsid w:val="00831DC7"/>
    <w:rsid w:val="008363D2"/>
    <w:rsid w:val="0084024D"/>
    <w:rsid w:val="00841554"/>
    <w:rsid w:val="0084578B"/>
    <w:rsid w:val="00845D74"/>
    <w:rsid w:val="00846C78"/>
    <w:rsid w:val="00847BAB"/>
    <w:rsid w:val="00850112"/>
    <w:rsid w:val="008526F9"/>
    <w:rsid w:val="008535D2"/>
    <w:rsid w:val="00854CC7"/>
    <w:rsid w:val="00857B6D"/>
    <w:rsid w:val="00860F60"/>
    <w:rsid w:val="0086338B"/>
    <w:rsid w:val="00866F81"/>
    <w:rsid w:val="008711A8"/>
    <w:rsid w:val="00871EB9"/>
    <w:rsid w:val="008746D0"/>
    <w:rsid w:val="0087481B"/>
    <w:rsid w:val="00877866"/>
    <w:rsid w:val="00881987"/>
    <w:rsid w:val="008820CA"/>
    <w:rsid w:val="00883A2F"/>
    <w:rsid w:val="008959B1"/>
    <w:rsid w:val="008978A6"/>
    <w:rsid w:val="008A0FE3"/>
    <w:rsid w:val="008A2E31"/>
    <w:rsid w:val="008A2ECC"/>
    <w:rsid w:val="008A3731"/>
    <w:rsid w:val="008A3A66"/>
    <w:rsid w:val="008A6202"/>
    <w:rsid w:val="008A7189"/>
    <w:rsid w:val="008B19A0"/>
    <w:rsid w:val="008B3086"/>
    <w:rsid w:val="008B4BAE"/>
    <w:rsid w:val="008B680F"/>
    <w:rsid w:val="008B68B4"/>
    <w:rsid w:val="008B742A"/>
    <w:rsid w:val="008B7FF4"/>
    <w:rsid w:val="008C0704"/>
    <w:rsid w:val="008C0833"/>
    <w:rsid w:val="008C0A21"/>
    <w:rsid w:val="008C2C6B"/>
    <w:rsid w:val="008C4AC4"/>
    <w:rsid w:val="008C6F6E"/>
    <w:rsid w:val="008C73C1"/>
    <w:rsid w:val="008D1F01"/>
    <w:rsid w:val="008D383F"/>
    <w:rsid w:val="008D50B9"/>
    <w:rsid w:val="008D60DE"/>
    <w:rsid w:val="008D71B9"/>
    <w:rsid w:val="008E1BC3"/>
    <w:rsid w:val="008E2B37"/>
    <w:rsid w:val="008E3EA4"/>
    <w:rsid w:val="008E7AD9"/>
    <w:rsid w:val="008F1759"/>
    <w:rsid w:val="008F1BB5"/>
    <w:rsid w:val="008F1EF9"/>
    <w:rsid w:val="008F663E"/>
    <w:rsid w:val="008F6743"/>
    <w:rsid w:val="008F706D"/>
    <w:rsid w:val="008F7F03"/>
    <w:rsid w:val="0090259A"/>
    <w:rsid w:val="00903560"/>
    <w:rsid w:val="0090466B"/>
    <w:rsid w:val="00904A06"/>
    <w:rsid w:val="00905095"/>
    <w:rsid w:val="0090526B"/>
    <w:rsid w:val="00906979"/>
    <w:rsid w:val="009146DD"/>
    <w:rsid w:val="009151F5"/>
    <w:rsid w:val="0092062B"/>
    <w:rsid w:val="0092144F"/>
    <w:rsid w:val="009232E1"/>
    <w:rsid w:val="0092659C"/>
    <w:rsid w:val="00927679"/>
    <w:rsid w:val="00927C9B"/>
    <w:rsid w:val="00930641"/>
    <w:rsid w:val="009312EE"/>
    <w:rsid w:val="00932F01"/>
    <w:rsid w:val="009339B4"/>
    <w:rsid w:val="00933D08"/>
    <w:rsid w:val="009359F8"/>
    <w:rsid w:val="00935F5B"/>
    <w:rsid w:val="0093611D"/>
    <w:rsid w:val="00936AFD"/>
    <w:rsid w:val="00937335"/>
    <w:rsid w:val="00940473"/>
    <w:rsid w:val="00942CE6"/>
    <w:rsid w:val="00942DB5"/>
    <w:rsid w:val="00943086"/>
    <w:rsid w:val="0094359A"/>
    <w:rsid w:val="00944B2B"/>
    <w:rsid w:val="009470C4"/>
    <w:rsid w:val="009500E8"/>
    <w:rsid w:val="009530F4"/>
    <w:rsid w:val="00954D84"/>
    <w:rsid w:val="009626F7"/>
    <w:rsid w:val="00962C9C"/>
    <w:rsid w:val="009711D9"/>
    <w:rsid w:val="009766A7"/>
    <w:rsid w:val="0098240F"/>
    <w:rsid w:val="00984186"/>
    <w:rsid w:val="00985369"/>
    <w:rsid w:val="00986E5B"/>
    <w:rsid w:val="00987309"/>
    <w:rsid w:val="009877CE"/>
    <w:rsid w:val="009909E8"/>
    <w:rsid w:val="009923CD"/>
    <w:rsid w:val="009925D4"/>
    <w:rsid w:val="00994423"/>
    <w:rsid w:val="00994767"/>
    <w:rsid w:val="00995823"/>
    <w:rsid w:val="00995A19"/>
    <w:rsid w:val="00996099"/>
    <w:rsid w:val="00997A40"/>
    <w:rsid w:val="009A039F"/>
    <w:rsid w:val="009A1F57"/>
    <w:rsid w:val="009A293D"/>
    <w:rsid w:val="009A2BCE"/>
    <w:rsid w:val="009A3C44"/>
    <w:rsid w:val="009A7CF4"/>
    <w:rsid w:val="009B081F"/>
    <w:rsid w:val="009B4339"/>
    <w:rsid w:val="009B4BC6"/>
    <w:rsid w:val="009B7502"/>
    <w:rsid w:val="009C0CA4"/>
    <w:rsid w:val="009C1AD1"/>
    <w:rsid w:val="009C3388"/>
    <w:rsid w:val="009C43EB"/>
    <w:rsid w:val="009C734E"/>
    <w:rsid w:val="009C74FE"/>
    <w:rsid w:val="009D0228"/>
    <w:rsid w:val="009D26C8"/>
    <w:rsid w:val="009D2CE1"/>
    <w:rsid w:val="009D653F"/>
    <w:rsid w:val="009D70E3"/>
    <w:rsid w:val="009D7A53"/>
    <w:rsid w:val="009E3F2D"/>
    <w:rsid w:val="009E56B9"/>
    <w:rsid w:val="009E7756"/>
    <w:rsid w:val="009F31BE"/>
    <w:rsid w:val="009F32E7"/>
    <w:rsid w:val="009F554C"/>
    <w:rsid w:val="009F5E5C"/>
    <w:rsid w:val="00A01089"/>
    <w:rsid w:val="00A017B7"/>
    <w:rsid w:val="00A01C4B"/>
    <w:rsid w:val="00A02964"/>
    <w:rsid w:val="00A03B50"/>
    <w:rsid w:val="00A0680B"/>
    <w:rsid w:val="00A12D8E"/>
    <w:rsid w:val="00A12EE5"/>
    <w:rsid w:val="00A146A0"/>
    <w:rsid w:val="00A14A1E"/>
    <w:rsid w:val="00A16B05"/>
    <w:rsid w:val="00A215D3"/>
    <w:rsid w:val="00A24AD3"/>
    <w:rsid w:val="00A24E4F"/>
    <w:rsid w:val="00A2515C"/>
    <w:rsid w:val="00A26E9F"/>
    <w:rsid w:val="00A30271"/>
    <w:rsid w:val="00A33765"/>
    <w:rsid w:val="00A33E92"/>
    <w:rsid w:val="00A35EA9"/>
    <w:rsid w:val="00A404CA"/>
    <w:rsid w:val="00A44EA0"/>
    <w:rsid w:val="00A45ED5"/>
    <w:rsid w:val="00A47424"/>
    <w:rsid w:val="00A51AE8"/>
    <w:rsid w:val="00A53120"/>
    <w:rsid w:val="00A544D3"/>
    <w:rsid w:val="00A57F92"/>
    <w:rsid w:val="00A61896"/>
    <w:rsid w:val="00A61BFC"/>
    <w:rsid w:val="00A6302D"/>
    <w:rsid w:val="00A63CC5"/>
    <w:rsid w:val="00A641A6"/>
    <w:rsid w:val="00A6476E"/>
    <w:rsid w:val="00A64E92"/>
    <w:rsid w:val="00A67EC0"/>
    <w:rsid w:val="00A71574"/>
    <w:rsid w:val="00A71EAB"/>
    <w:rsid w:val="00A72CBC"/>
    <w:rsid w:val="00A737B9"/>
    <w:rsid w:val="00A73B9D"/>
    <w:rsid w:val="00A80055"/>
    <w:rsid w:val="00A8522D"/>
    <w:rsid w:val="00A854A8"/>
    <w:rsid w:val="00A85F1E"/>
    <w:rsid w:val="00A87403"/>
    <w:rsid w:val="00A877E2"/>
    <w:rsid w:val="00A914C1"/>
    <w:rsid w:val="00A93C65"/>
    <w:rsid w:val="00A9403B"/>
    <w:rsid w:val="00AA0990"/>
    <w:rsid w:val="00AA34D1"/>
    <w:rsid w:val="00AA496C"/>
    <w:rsid w:val="00AA66FA"/>
    <w:rsid w:val="00AA728A"/>
    <w:rsid w:val="00AA79B9"/>
    <w:rsid w:val="00AB009A"/>
    <w:rsid w:val="00AB2B61"/>
    <w:rsid w:val="00AB3502"/>
    <w:rsid w:val="00AB6826"/>
    <w:rsid w:val="00AB70D9"/>
    <w:rsid w:val="00AB77B5"/>
    <w:rsid w:val="00AB7D80"/>
    <w:rsid w:val="00AC0501"/>
    <w:rsid w:val="00AC105D"/>
    <w:rsid w:val="00AC500D"/>
    <w:rsid w:val="00AC5C91"/>
    <w:rsid w:val="00AC6098"/>
    <w:rsid w:val="00AC6D1D"/>
    <w:rsid w:val="00AD0AD3"/>
    <w:rsid w:val="00AD1B0E"/>
    <w:rsid w:val="00AD274C"/>
    <w:rsid w:val="00AD2BC0"/>
    <w:rsid w:val="00AE0CD5"/>
    <w:rsid w:val="00AE179D"/>
    <w:rsid w:val="00AE309A"/>
    <w:rsid w:val="00AE3195"/>
    <w:rsid w:val="00AE5FE1"/>
    <w:rsid w:val="00AF2A19"/>
    <w:rsid w:val="00AF2F89"/>
    <w:rsid w:val="00AF44D4"/>
    <w:rsid w:val="00AF4889"/>
    <w:rsid w:val="00AF5F99"/>
    <w:rsid w:val="00AF7302"/>
    <w:rsid w:val="00B033C8"/>
    <w:rsid w:val="00B05388"/>
    <w:rsid w:val="00B07EFA"/>
    <w:rsid w:val="00B11CFD"/>
    <w:rsid w:val="00B135C8"/>
    <w:rsid w:val="00B153C9"/>
    <w:rsid w:val="00B17B1E"/>
    <w:rsid w:val="00B207D7"/>
    <w:rsid w:val="00B23CFF"/>
    <w:rsid w:val="00B252EC"/>
    <w:rsid w:val="00B266F4"/>
    <w:rsid w:val="00B30456"/>
    <w:rsid w:val="00B312A0"/>
    <w:rsid w:val="00B33A82"/>
    <w:rsid w:val="00B35C1D"/>
    <w:rsid w:val="00B37220"/>
    <w:rsid w:val="00B40467"/>
    <w:rsid w:val="00B43A13"/>
    <w:rsid w:val="00B446CB"/>
    <w:rsid w:val="00B4619C"/>
    <w:rsid w:val="00B504A3"/>
    <w:rsid w:val="00B5054C"/>
    <w:rsid w:val="00B51D14"/>
    <w:rsid w:val="00B53E16"/>
    <w:rsid w:val="00B544D5"/>
    <w:rsid w:val="00B55A40"/>
    <w:rsid w:val="00B56CA4"/>
    <w:rsid w:val="00B572F3"/>
    <w:rsid w:val="00B61F58"/>
    <w:rsid w:val="00B62EEC"/>
    <w:rsid w:val="00B62F04"/>
    <w:rsid w:val="00B638DB"/>
    <w:rsid w:val="00B63EB0"/>
    <w:rsid w:val="00B64A27"/>
    <w:rsid w:val="00B661DC"/>
    <w:rsid w:val="00B66D8B"/>
    <w:rsid w:val="00B70C55"/>
    <w:rsid w:val="00B72EC3"/>
    <w:rsid w:val="00B73EF1"/>
    <w:rsid w:val="00B80401"/>
    <w:rsid w:val="00B82055"/>
    <w:rsid w:val="00B82C68"/>
    <w:rsid w:val="00B83165"/>
    <w:rsid w:val="00B832CC"/>
    <w:rsid w:val="00B836A5"/>
    <w:rsid w:val="00B83B89"/>
    <w:rsid w:val="00B8750A"/>
    <w:rsid w:val="00B879BB"/>
    <w:rsid w:val="00B937CD"/>
    <w:rsid w:val="00B94FF4"/>
    <w:rsid w:val="00BA6FA4"/>
    <w:rsid w:val="00BB0852"/>
    <w:rsid w:val="00BB35ED"/>
    <w:rsid w:val="00BB56DF"/>
    <w:rsid w:val="00BB5E2D"/>
    <w:rsid w:val="00BB6BB4"/>
    <w:rsid w:val="00BB7978"/>
    <w:rsid w:val="00BC710B"/>
    <w:rsid w:val="00BD1663"/>
    <w:rsid w:val="00BD1F1A"/>
    <w:rsid w:val="00BD3159"/>
    <w:rsid w:val="00BD3BB7"/>
    <w:rsid w:val="00BD4B82"/>
    <w:rsid w:val="00BD560D"/>
    <w:rsid w:val="00BD6C03"/>
    <w:rsid w:val="00BD729C"/>
    <w:rsid w:val="00BE04AF"/>
    <w:rsid w:val="00BE0CAF"/>
    <w:rsid w:val="00BE14F9"/>
    <w:rsid w:val="00BE5237"/>
    <w:rsid w:val="00BE55B7"/>
    <w:rsid w:val="00BE7855"/>
    <w:rsid w:val="00BE7B16"/>
    <w:rsid w:val="00BF1A39"/>
    <w:rsid w:val="00BF4768"/>
    <w:rsid w:val="00BF4E5C"/>
    <w:rsid w:val="00BF7627"/>
    <w:rsid w:val="00C00854"/>
    <w:rsid w:val="00C0259A"/>
    <w:rsid w:val="00C029FF"/>
    <w:rsid w:val="00C053F1"/>
    <w:rsid w:val="00C07B62"/>
    <w:rsid w:val="00C102E9"/>
    <w:rsid w:val="00C1494A"/>
    <w:rsid w:val="00C2000B"/>
    <w:rsid w:val="00C20324"/>
    <w:rsid w:val="00C249A2"/>
    <w:rsid w:val="00C24EF5"/>
    <w:rsid w:val="00C267F1"/>
    <w:rsid w:val="00C27224"/>
    <w:rsid w:val="00C27AFC"/>
    <w:rsid w:val="00C366D0"/>
    <w:rsid w:val="00C37C58"/>
    <w:rsid w:val="00C445CB"/>
    <w:rsid w:val="00C51EC3"/>
    <w:rsid w:val="00C559D2"/>
    <w:rsid w:val="00C57C3F"/>
    <w:rsid w:val="00C677B2"/>
    <w:rsid w:val="00C7416B"/>
    <w:rsid w:val="00C75EC6"/>
    <w:rsid w:val="00C80EFB"/>
    <w:rsid w:val="00C81D15"/>
    <w:rsid w:val="00C82785"/>
    <w:rsid w:val="00C9356E"/>
    <w:rsid w:val="00C93F3B"/>
    <w:rsid w:val="00C93FE3"/>
    <w:rsid w:val="00C967C0"/>
    <w:rsid w:val="00CA1987"/>
    <w:rsid w:val="00CA7D6D"/>
    <w:rsid w:val="00CB28B4"/>
    <w:rsid w:val="00CB693C"/>
    <w:rsid w:val="00CB6DE4"/>
    <w:rsid w:val="00CB7AD7"/>
    <w:rsid w:val="00CC078C"/>
    <w:rsid w:val="00CC0B8F"/>
    <w:rsid w:val="00CC0CAF"/>
    <w:rsid w:val="00CC360D"/>
    <w:rsid w:val="00CC4633"/>
    <w:rsid w:val="00CC5E56"/>
    <w:rsid w:val="00CD2FE3"/>
    <w:rsid w:val="00CD681D"/>
    <w:rsid w:val="00CD725C"/>
    <w:rsid w:val="00CE0B0A"/>
    <w:rsid w:val="00CE3CF6"/>
    <w:rsid w:val="00CE68B2"/>
    <w:rsid w:val="00CE75A3"/>
    <w:rsid w:val="00CE75C3"/>
    <w:rsid w:val="00CE7D1D"/>
    <w:rsid w:val="00CF007F"/>
    <w:rsid w:val="00CF12AA"/>
    <w:rsid w:val="00CF2054"/>
    <w:rsid w:val="00CF4E7E"/>
    <w:rsid w:val="00CF61A8"/>
    <w:rsid w:val="00D0359A"/>
    <w:rsid w:val="00D03A90"/>
    <w:rsid w:val="00D049DE"/>
    <w:rsid w:val="00D05C20"/>
    <w:rsid w:val="00D05FF5"/>
    <w:rsid w:val="00D1011C"/>
    <w:rsid w:val="00D10DA7"/>
    <w:rsid w:val="00D10F7C"/>
    <w:rsid w:val="00D130FD"/>
    <w:rsid w:val="00D13AEE"/>
    <w:rsid w:val="00D16928"/>
    <w:rsid w:val="00D221EE"/>
    <w:rsid w:val="00D22584"/>
    <w:rsid w:val="00D235AD"/>
    <w:rsid w:val="00D23905"/>
    <w:rsid w:val="00D244B9"/>
    <w:rsid w:val="00D255F8"/>
    <w:rsid w:val="00D26E1C"/>
    <w:rsid w:val="00D326A4"/>
    <w:rsid w:val="00D349C5"/>
    <w:rsid w:val="00D34F11"/>
    <w:rsid w:val="00D35332"/>
    <w:rsid w:val="00D35B7B"/>
    <w:rsid w:val="00D40A83"/>
    <w:rsid w:val="00D412D0"/>
    <w:rsid w:val="00D41D80"/>
    <w:rsid w:val="00D42C85"/>
    <w:rsid w:val="00D52CBE"/>
    <w:rsid w:val="00D56C09"/>
    <w:rsid w:val="00D61C21"/>
    <w:rsid w:val="00D64447"/>
    <w:rsid w:val="00D64FE7"/>
    <w:rsid w:val="00D674E5"/>
    <w:rsid w:val="00D70440"/>
    <w:rsid w:val="00D72699"/>
    <w:rsid w:val="00D72F3D"/>
    <w:rsid w:val="00D74994"/>
    <w:rsid w:val="00D76BF2"/>
    <w:rsid w:val="00D81377"/>
    <w:rsid w:val="00D86125"/>
    <w:rsid w:val="00D90865"/>
    <w:rsid w:val="00D94B8E"/>
    <w:rsid w:val="00D95C0E"/>
    <w:rsid w:val="00D97034"/>
    <w:rsid w:val="00DA0376"/>
    <w:rsid w:val="00DA089A"/>
    <w:rsid w:val="00DA156D"/>
    <w:rsid w:val="00DA1BB9"/>
    <w:rsid w:val="00DA1DBD"/>
    <w:rsid w:val="00DA2490"/>
    <w:rsid w:val="00DA2A84"/>
    <w:rsid w:val="00DA7D24"/>
    <w:rsid w:val="00DB17C4"/>
    <w:rsid w:val="00DB3BC3"/>
    <w:rsid w:val="00DB456F"/>
    <w:rsid w:val="00DB471C"/>
    <w:rsid w:val="00DB49C5"/>
    <w:rsid w:val="00DB4B73"/>
    <w:rsid w:val="00DB533C"/>
    <w:rsid w:val="00DB63D8"/>
    <w:rsid w:val="00DB736D"/>
    <w:rsid w:val="00DB7A63"/>
    <w:rsid w:val="00DC231A"/>
    <w:rsid w:val="00DC3CB4"/>
    <w:rsid w:val="00DC4188"/>
    <w:rsid w:val="00DD071A"/>
    <w:rsid w:val="00DD73B5"/>
    <w:rsid w:val="00DE1106"/>
    <w:rsid w:val="00DE2CCC"/>
    <w:rsid w:val="00DE3546"/>
    <w:rsid w:val="00DE3C56"/>
    <w:rsid w:val="00DE3CD5"/>
    <w:rsid w:val="00DE3DB2"/>
    <w:rsid w:val="00DE6D4A"/>
    <w:rsid w:val="00DF35C0"/>
    <w:rsid w:val="00DF74D6"/>
    <w:rsid w:val="00DF7F3C"/>
    <w:rsid w:val="00E03FB9"/>
    <w:rsid w:val="00E045B7"/>
    <w:rsid w:val="00E056D2"/>
    <w:rsid w:val="00E056FE"/>
    <w:rsid w:val="00E05BD0"/>
    <w:rsid w:val="00E07564"/>
    <w:rsid w:val="00E07899"/>
    <w:rsid w:val="00E10442"/>
    <w:rsid w:val="00E10E08"/>
    <w:rsid w:val="00E10F30"/>
    <w:rsid w:val="00E118D3"/>
    <w:rsid w:val="00E12D40"/>
    <w:rsid w:val="00E13045"/>
    <w:rsid w:val="00E150D9"/>
    <w:rsid w:val="00E15C77"/>
    <w:rsid w:val="00E16CCD"/>
    <w:rsid w:val="00E2155A"/>
    <w:rsid w:val="00E24021"/>
    <w:rsid w:val="00E24115"/>
    <w:rsid w:val="00E26A04"/>
    <w:rsid w:val="00E26ADF"/>
    <w:rsid w:val="00E31142"/>
    <w:rsid w:val="00E33664"/>
    <w:rsid w:val="00E33870"/>
    <w:rsid w:val="00E35476"/>
    <w:rsid w:val="00E35550"/>
    <w:rsid w:val="00E36459"/>
    <w:rsid w:val="00E3687B"/>
    <w:rsid w:val="00E37646"/>
    <w:rsid w:val="00E37B12"/>
    <w:rsid w:val="00E41AA5"/>
    <w:rsid w:val="00E43AD7"/>
    <w:rsid w:val="00E44D20"/>
    <w:rsid w:val="00E52FC7"/>
    <w:rsid w:val="00E54248"/>
    <w:rsid w:val="00E60A6D"/>
    <w:rsid w:val="00E62067"/>
    <w:rsid w:val="00E65CA9"/>
    <w:rsid w:val="00E73CB3"/>
    <w:rsid w:val="00E756F0"/>
    <w:rsid w:val="00E76402"/>
    <w:rsid w:val="00E80D89"/>
    <w:rsid w:val="00E817C4"/>
    <w:rsid w:val="00E844ED"/>
    <w:rsid w:val="00E8589F"/>
    <w:rsid w:val="00E8746E"/>
    <w:rsid w:val="00E87BC5"/>
    <w:rsid w:val="00E92B9B"/>
    <w:rsid w:val="00E935BF"/>
    <w:rsid w:val="00E93701"/>
    <w:rsid w:val="00E938C2"/>
    <w:rsid w:val="00E94393"/>
    <w:rsid w:val="00E96096"/>
    <w:rsid w:val="00E97C59"/>
    <w:rsid w:val="00EA36AE"/>
    <w:rsid w:val="00EA3FBF"/>
    <w:rsid w:val="00EB6C59"/>
    <w:rsid w:val="00EB7D88"/>
    <w:rsid w:val="00EC12AA"/>
    <w:rsid w:val="00EC2B9F"/>
    <w:rsid w:val="00EC2C56"/>
    <w:rsid w:val="00EC315B"/>
    <w:rsid w:val="00EC45CC"/>
    <w:rsid w:val="00EC64FF"/>
    <w:rsid w:val="00ED01E3"/>
    <w:rsid w:val="00ED02FE"/>
    <w:rsid w:val="00ED0B1A"/>
    <w:rsid w:val="00ED2998"/>
    <w:rsid w:val="00ED3C3A"/>
    <w:rsid w:val="00ED67BD"/>
    <w:rsid w:val="00EE2233"/>
    <w:rsid w:val="00EE612D"/>
    <w:rsid w:val="00EF1711"/>
    <w:rsid w:val="00EF2656"/>
    <w:rsid w:val="00EF5C16"/>
    <w:rsid w:val="00F0463B"/>
    <w:rsid w:val="00F079F7"/>
    <w:rsid w:val="00F1002B"/>
    <w:rsid w:val="00F11B21"/>
    <w:rsid w:val="00F11CD9"/>
    <w:rsid w:val="00F179A5"/>
    <w:rsid w:val="00F209F6"/>
    <w:rsid w:val="00F22043"/>
    <w:rsid w:val="00F222AB"/>
    <w:rsid w:val="00F22D48"/>
    <w:rsid w:val="00F2675A"/>
    <w:rsid w:val="00F27875"/>
    <w:rsid w:val="00F30085"/>
    <w:rsid w:val="00F32C13"/>
    <w:rsid w:val="00F33712"/>
    <w:rsid w:val="00F337B1"/>
    <w:rsid w:val="00F34907"/>
    <w:rsid w:val="00F3512D"/>
    <w:rsid w:val="00F35AD1"/>
    <w:rsid w:val="00F35BE5"/>
    <w:rsid w:val="00F376E3"/>
    <w:rsid w:val="00F40514"/>
    <w:rsid w:val="00F41C6D"/>
    <w:rsid w:val="00F433F9"/>
    <w:rsid w:val="00F43784"/>
    <w:rsid w:val="00F44EA7"/>
    <w:rsid w:val="00F45487"/>
    <w:rsid w:val="00F460C9"/>
    <w:rsid w:val="00F472C8"/>
    <w:rsid w:val="00F4742D"/>
    <w:rsid w:val="00F50458"/>
    <w:rsid w:val="00F5315F"/>
    <w:rsid w:val="00F5483D"/>
    <w:rsid w:val="00F55E9C"/>
    <w:rsid w:val="00F55F8F"/>
    <w:rsid w:val="00F57541"/>
    <w:rsid w:val="00F605C9"/>
    <w:rsid w:val="00F60E67"/>
    <w:rsid w:val="00F6763E"/>
    <w:rsid w:val="00F678FB"/>
    <w:rsid w:val="00F67CCF"/>
    <w:rsid w:val="00F712D9"/>
    <w:rsid w:val="00F71413"/>
    <w:rsid w:val="00F74C66"/>
    <w:rsid w:val="00F75DA5"/>
    <w:rsid w:val="00F80EB7"/>
    <w:rsid w:val="00F80F5D"/>
    <w:rsid w:val="00F84371"/>
    <w:rsid w:val="00F91EE5"/>
    <w:rsid w:val="00F94855"/>
    <w:rsid w:val="00F95D9B"/>
    <w:rsid w:val="00F966A1"/>
    <w:rsid w:val="00F96B08"/>
    <w:rsid w:val="00FA0226"/>
    <w:rsid w:val="00FA330F"/>
    <w:rsid w:val="00FA4CF5"/>
    <w:rsid w:val="00FA5A18"/>
    <w:rsid w:val="00FB0D56"/>
    <w:rsid w:val="00FB32ED"/>
    <w:rsid w:val="00FB35C0"/>
    <w:rsid w:val="00FB5C5C"/>
    <w:rsid w:val="00FB6EDA"/>
    <w:rsid w:val="00FC204A"/>
    <w:rsid w:val="00FC31C9"/>
    <w:rsid w:val="00FC4BC1"/>
    <w:rsid w:val="00FC5806"/>
    <w:rsid w:val="00FC76D2"/>
    <w:rsid w:val="00FD15B3"/>
    <w:rsid w:val="00FD20C4"/>
    <w:rsid w:val="00FD302C"/>
    <w:rsid w:val="00FD4AC7"/>
    <w:rsid w:val="00FD4D2C"/>
    <w:rsid w:val="00FE1738"/>
    <w:rsid w:val="00FE670C"/>
    <w:rsid w:val="00FE6F10"/>
    <w:rsid w:val="00FE71E0"/>
    <w:rsid w:val="00FF284E"/>
    <w:rsid w:val="00FF4E7F"/>
    <w:rsid w:val="00FF55F1"/>
    <w:rsid w:val="00FF5CE4"/>
    <w:rsid w:val="09E514C9"/>
    <w:rsid w:val="0D301D66"/>
    <w:rsid w:val="0E56996F"/>
    <w:rsid w:val="14D476C7"/>
    <w:rsid w:val="23BBA762"/>
    <w:rsid w:val="25A57CEF"/>
    <w:rsid w:val="26BACDDB"/>
    <w:rsid w:val="3824984E"/>
    <w:rsid w:val="3CA3DE97"/>
    <w:rsid w:val="3F6FC81A"/>
    <w:rsid w:val="426524A2"/>
    <w:rsid w:val="48178AD2"/>
    <w:rsid w:val="4A2094DF"/>
    <w:rsid w:val="4A3092E1"/>
    <w:rsid w:val="4A588656"/>
    <w:rsid w:val="4AABEB74"/>
    <w:rsid w:val="4B98A755"/>
    <w:rsid w:val="4DC54F87"/>
    <w:rsid w:val="4F957DAE"/>
    <w:rsid w:val="55926E9B"/>
    <w:rsid w:val="5AA925D0"/>
    <w:rsid w:val="5C27D118"/>
    <w:rsid w:val="6BE8C529"/>
    <w:rsid w:val="77F96C45"/>
    <w:rsid w:val="78166D86"/>
    <w:rsid w:val="7ABE1C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69FC"/>
  <w15:docId w15:val="{F1188F7D-4DFE-4E03-843B-E2F647ED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E01"/>
    <w:pPr>
      <w:spacing w:after="0" w:line="240" w:lineRule="auto"/>
      <w:outlineLvl w:val="0"/>
    </w:pPr>
    <w:rPr>
      <w:rFonts w:ascii="Arial" w:hAnsi="Arial" w:cs="Arial"/>
      <w:b/>
      <w:sz w:val="48"/>
      <w:szCs w:val="48"/>
    </w:rPr>
  </w:style>
  <w:style w:type="paragraph" w:styleId="Heading2">
    <w:name w:val="heading 2"/>
    <w:basedOn w:val="Heading1"/>
    <w:next w:val="Normal"/>
    <w:link w:val="Heading2Char"/>
    <w:uiPriority w:val="9"/>
    <w:unhideWhenUsed/>
    <w:qFormat/>
    <w:rsid w:val="003F76E7"/>
    <w:pPr>
      <w:spacing w:before="240" w:after="200"/>
      <w:jc w:val="both"/>
      <w:outlineLvl w:val="1"/>
    </w:pPr>
    <w:rPr>
      <w:sz w:val="28"/>
      <w:szCs w:val="24"/>
    </w:rPr>
  </w:style>
  <w:style w:type="paragraph" w:styleId="Heading3">
    <w:name w:val="heading 3"/>
    <w:basedOn w:val="Heading2"/>
    <w:next w:val="Normal"/>
    <w:link w:val="Heading3Char"/>
    <w:uiPriority w:val="9"/>
    <w:unhideWhenUsed/>
    <w:qFormat/>
    <w:rsid w:val="003F76E7"/>
    <w:pPr>
      <w:numPr>
        <w:ilvl w:val="1"/>
      </w:numPr>
      <w:outlineLvl w:val="2"/>
    </w:pPr>
    <w:rPr>
      <w:rFonts w:eastAsia="Times New Roman"/>
      <w:sz w:val="24"/>
      <w:lang w:eastAsia="en-GB"/>
    </w:rPr>
  </w:style>
  <w:style w:type="paragraph" w:styleId="Heading5">
    <w:name w:val="heading 5"/>
    <w:basedOn w:val="Normal"/>
    <w:next w:val="Normal"/>
    <w:link w:val="Heading5Char"/>
    <w:uiPriority w:val="9"/>
    <w:semiHidden/>
    <w:unhideWhenUsed/>
    <w:qFormat/>
    <w:rsid w:val="003D4DC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091"/>
  </w:style>
  <w:style w:type="paragraph" w:styleId="Footer">
    <w:name w:val="footer"/>
    <w:basedOn w:val="Normal"/>
    <w:link w:val="FooterChar"/>
    <w:unhideWhenUsed/>
    <w:rsid w:val="007A7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091"/>
  </w:style>
  <w:style w:type="paragraph" w:styleId="BalloonText">
    <w:name w:val="Balloon Text"/>
    <w:basedOn w:val="Normal"/>
    <w:link w:val="BalloonTextChar"/>
    <w:uiPriority w:val="99"/>
    <w:semiHidden/>
    <w:unhideWhenUsed/>
    <w:rsid w:val="007A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091"/>
    <w:rPr>
      <w:rFonts w:ascii="Tahoma" w:hAnsi="Tahoma" w:cs="Tahoma"/>
      <w:sz w:val="16"/>
      <w:szCs w:val="16"/>
    </w:rPr>
  </w:style>
  <w:style w:type="table" w:styleId="TableGrid">
    <w:name w:val="Table Grid"/>
    <w:basedOn w:val="TableNormal"/>
    <w:uiPriority w:val="39"/>
    <w:rsid w:val="004C3F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D9B"/>
    <w:pPr>
      <w:ind w:left="720"/>
      <w:contextualSpacing/>
    </w:pPr>
  </w:style>
  <w:style w:type="character" w:styleId="PageNumber">
    <w:name w:val="page number"/>
    <w:basedOn w:val="DefaultParagraphFont"/>
    <w:rsid w:val="00F95D9B"/>
  </w:style>
  <w:style w:type="paragraph" w:styleId="BodyText">
    <w:name w:val="Body Text"/>
    <w:basedOn w:val="Normal"/>
    <w:link w:val="BodyTextChar"/>
    <w:uiPriority w:val="1"/>
    <w:qFormat/>
    <w:rsid w:val="00D35332"/>
    <w:pPr>
      <w:widowControl w:val="0"/>
      <w:spacing w:after="0" w:line="240" w:lineRule="auto"/>
      <w:ind w:left="1958" w:hanging="360"/>
    </w:pPr>
    <w:rPr>
      <w:rFonts w:ascii="Arial" w:eastAsia="Arial" w:hAnsi="Arial"/>
      <w:lang w:val="en-US"/>
    </w:rPr>
  </w:style>
  <w:style w:type="character" w:customStyle="1" w:styleId="BodyTextChar">
    <w:name w:val="Body Text Char"/>
    <w:basedOn w:val="DefaultParagraphFont"/>
    <w:link w:val="BodyText"/>
    <w:uiPriority w:val="1"/>
    <w:rsid w:val="00D35332"/>
    <w:rPr>
      <w:rFonts w:ascii="Arial" w:eastAsia="Arial" w:hAnsi="Arial"/>
      <w:lang w:val="en-US"/>
    </w:rPr>
  </w:style>
  <w:style w:type="character" w:customStyle="1" w:styleId="Heading1Char">
    <w:name w:val="Heading 1 Char"/>
    <w:basedOn w:val="DefaultParagraphFont"/>
    <w:link w:val="Heading1"/>
    <w:uiPriority w:val="9"/>
    <w:rsid w:val="00593E01"/>
    <w:rPr>
      <w:rFonts w:ascii="Arial" w:hAnsi="Arial" w:cs="Arial"/>
      <w:b/>
      <w:sz w:val="48"/>
      <w:szCs w:val="48"/>
    </w:rPr>
  </w:style>
  <w:style w:type="paragraph" w:styleId="TOCHeading">
    <w:name w:val="TOC Heading"/>
    <w:basedOn w:val="Heading1"/>
    <w:next w:val="Normal"/>
    <w:uiPriority w:val="39"/>
    <w:unhideWhenUsed/>
    <w:qFormat/>
    <w:rsid w:val="00521DA5"/>
    <w:pPr>
      <w:outlineLvl w:val="9"/>
    </w:pPr>
    <w:rPr>
      <w:lang w:val="en-US" w:eastAsia="ja-JP"/>
    </w:rPr>
  </w:style>
  <w:style w:type="paragraph" w:styleId="TOC1">
    <w:name w:val="toc 1"/>
    <w:basedOn w:val="Normal"/>
    <w:next w:val="Normal"/>
    <w:autoRedefine/>
    <w:uiPriority w:val="39"/>
    <w:unhideWhenUsed/>
    <w:rsid w:val="00DE3546"/>
    <w:pPr>
      <w:tabs>
        <w:tab w:val="left" w:pos="440"/>
        <w:tab w:val="right" w:leader="dot" w:pos="9629"/>
      </w:tabs>
      <w:spacing w:after="100"/>
    </w:pPr>
    <w:rPr>
      <w:sz w:val="24"/>
    </w:rPr>
  </w:style>
  <w:style w:type="character" w:styleId="Hyperlink">
    <w:name w:val="Hyperlink"/>
    <w:basedOn w:val="DefaultParagraphFont"/>
    <w:uiPriority w:val="99"/>
    <w:unhideWhenUsed/>
    <w:rsid w:val="00521DA5"/>
    <w:rPr>
      <w:color w:val="0000FF" w:themeColor="hyperlink"/>
      <w:u w:val="single"/>
    </w:rPr>
  </w:style>
  <w:style w:type="character" w:customStyle="1" w:styleId="Heading2Char">
    <w:name w:val="Heading 2 Char"/>
    <w:basedOn w:val="DefaultParagraphFont"/>
    <w:link w:val="Heading2"/>
    <w:uiPriority w:val="9"/>
    <w:rsid w:val="003F76E7"/>
    <w:rPr>
      <w:rFonts w:ascii="Arial" w:hAnsi="Arial" w:cs="Arial"/>
      <w:b/>
      <w:sz w:val="28"/>
      <w:szCs w:val="24"/>
    </w:rPr>
  </w:style>
  <w:style w:type="paragraph" w:styleId="TOC2">
    <w:name w:val="toc 2"/>
    <w:basedOn w:val="Normal"/>
    <w:next w:val="Normal"/>
    <w:autoRedefine/>
    <w:uiPriority w:val="39"/>
    <w:unhideWhenUsed/>
    <w:rsid w:val="00DE3546"/>
    <w:pPr>
      <w:spacing w:after="100"/>
      <w:ind w:left="220"/>
    </w:pPr>
    <w:rPr>
      <w:sz w:val="24"/>
    </w:rPr>
  </w:style>
  <w:style w:type="character" w:customStyle="1" w:styleId="Heading3Char">
    <w:name w:val="Heading 3 Char"/>
    <w:basedOn w:val="DefaultParagraphFont"/>
    <w:link w:val="Heading3"/>
    <w:uiPriority w:val="9"/>
    <w:rsid w:val="003F76E7"/>
    <w:rPr>
      <w:rFonts w:ascii="Arial" w:eastAsia="Times New Roman" w:hAnsi="Arial" w:cs="Arial"/>
      <w:b/>
      <w:bCs/>
      <w:sz w:val="24"/>
      <w:szCs w:val="24"/>
      <w:lang w:eastAsia="en-GB"/>
    </w:rPr>
  </w:style>
  <w:style w:type="paragraph" w:styleId="NormalWeb">
    <w:name w:val="Normal (Web)"/>
    <w:basedOn w:val="Normal"/>
    <w:next w:val="Normal"/>
    <w:rsid w:val="00465937"/>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CcList">
    <w:name w:val="Cc List"/>
    <w:basedOn w:val="Normal"/>
    <w:rsid w:val="00465937"/>
    <w:pPr>
      <w:spacing w:after="0" w:line="240" w:lineRule="auto"/>
    </w:pPr>
    <w:rPr>
      <w:rFonts w:ascii="Times New Roman" w:eastAsia="Times New Roman" w:hAnsi="Times New Roman" w:cs="Times New Roman"/>
      <w:sz w:val="24"/>
      <w:szCs w:val="24"/>
    </w:rPr>
  </w:style>
  <w:style w:type="paragraph" w:customStyle="1" w:styleId="TableText">
    <w:name w:val="Table Text"/>
    <w:basedOn w:val="Normal"/>
    <w:rsid w:val="00465937"/>
    <w:pPr>
      <w:spacing w:after="120" w:line="240" w:lineRule="auto"/>
    </w:pPr>
    <w:rPr>
      <w:rFonts w:ascii="Times New Roman" w:eastAsia="Times New Roman" w:hAnsi="Times New Roman" w:cs="Times New Roman"/>
      <w:snapToGrid w:val="0"/>
      <w:sz w:val="20"/>
      <w:szCs w:val="24"/>
      <w:lang w:val="en-US"/>
    </w:rPr>
  </w:style>
  <w:style w:type="paragraph" w:styleId="NoSpacing">
    <w:name w:val="No Spacing"/>
    <w:uiPriority w:val="1"/>
    <w:qFormat/>
    <w:rsid w:val="007413EA"/>
    <w:pPr>
      <w:spacing w:after="0" w:line="240" w:lineRule="auto"/>
    </w:pPr>
  </w:style>
  <w:style w:type="character" w:styleId="FollowedHyperlink">
    <w:name w:val="FollowedHyperlink"/>
    <w:basedOn w:val="DefaultParagraphFont"/>
    <w:uiPriority w:val="99"/>
    <w:semiHidden/>
    <w:unhideWhenUsed/>
    <w:rsid w:val="00EA3FBF"/>
    <w:rPr>
      <w:color w:val="800080" w:themeColor="followedHyperlink"/>
      <w:u w:val="single"/>
    </w:rPr>
  </w:style>
  <w:style w:type="paragraph" w:styleId="TOC3">
    <w:name w:val="toc 3"/>
    <w:basedOn w:val="Normal"/>
    <w:next w:val="Normal"/>
    <w:autoRedefine/>
    <w:uiPriority w:val="39"/>
    <w:unhideWhenUsed/>
    <w:rsid w:val="00AB77B5"/>
    <w:pPr>
      <w:spacing w:after="100"/>
      <w:ind w:left="440"/>
    </w:pPr>
  </w:style>
  <w:style w:type="paragraph" w:styleId="Title">
    <w:name w:val="Title"/>
    <w:basedOn w:val="Heading1"/>
    <w:next w:val="Normal"/>
    <w:link w:val="TitleChar"/>
    <w:qFormat/>
    <w:rsid w:val="00763926"/>
    <w:pPr>
      <w:spacing w:after="240"/>
    </w:pPr>
    <w:rPr>
      <w:rFonts w:asciiTheme="minorHAnsi" w:hAnsiTheme="minorHAnsi" w:cstheme="minorBidi"/>
      <w:bCs/>
    </w:rPr>
  </w:style>
  <w:style w:type="character" w:customStyle="1" w:styleId="TitleChar">
    <w:name w:val="Title Char"/>
    <w:basedOn w:val="DefaultParagraphFont"/>
    <w:link w:val="Title"/>
    <w:rsid w:val="00763926"/>
    <w:rPr>
      <w:b/>
      <w:bCs/>
      <w:sz w:val="48"/>
      <w:szCs w:val="48"/>
    </w:rPr>
  </w:style>
  <w:style w:type="character" w:styleId="PlaceholderText">
    <w:name w:val="Placeholder Text"/>
    <w:basedOn w:val="DefaultParagraphFont"/>
    <w:uiPriority w:val="99"/>
    <w:semiHidden/>
    <w:rsid w:val="005B5C6F"/>
    <w:rPr>
      <w:color w:val="808080"/>
    </w:rPr>
  </w:style>
  <w:style w:type="paragraph" w:styleId="ListNumber">
    <w:name w:val="List Number"/>
    <w:basedOn w:val="ListParagraph"/>
    <w:uiPriority w:val="99"/>
    <w:unhideWhenUsed/>
    <w:rsid w:val="00EC315B"/>
    <w:pPr>
      <w:ind w:left="0"/>
    </w:pPr>
    <w:rPr>
      <w:rFonts w:ascii="Arial" w:hAnsi="Arial" w:cs="Arial"/>
      <w:sz w:val="24"/>
      <w:szCs w:val="24"/>
    </w:rPr>
  </w:style>
  <w:style w:type="paragraph" w:styleId="ListNumber2">
    <w:name w:val="List Number 2"/>
    <w:basedOn w:val="ListParagraph"/>
    <w:uiPriority w:val="99"/>
    <w:unhideWhenUsed/>
    <w:rsid w:val="00EC315B"/>
    <w:pPr>
      <w:ind w:left="0"/>
    </w:pPr>
    <w:rPr>
      <w:rFonts w:ascii="Arial" w:hAnsi="Arial" w:cs="Arial"/>
      <w:sz w:val="24"/>
      <w:szCs w:val="24"/>
    </w:rPr>
  </w:style>
  <w:style w:type="paragraph" w:styleId="ListNumber3">
    <w:name w:val="List Number 3"/>
    <w:basedOn w:val="ListParagraph"/>
    <w:uiPriority w:val="99"/>
    <w:unhideWhenUsed/>
    <w:rsid w:val="00EC315B"/>
    <w:pPr>
      <w:ind w:left="0"/>
    </w:pPr>
    <w:rPr>
      <w:rFonts w:ascii="Arial" w:hAnsi="Arial" w:cs="Arial"/>
      <w:sz w:val="24"/>
      <w:szCs w:val="24"/>
    </w:rPr>
  </w:style>
  <w:style w:type="character" w:customStyle="1" w:styleId="Heading5Char">
    <w:name w:val="Heading 5 Char"/>
    <w:basedOn w:val="DefaultParagraphFont"/>
    <w:link w:val="Heading5"/>
    <w:uiPriority w:val="9"/>
    <w:semiHidden/>
    <w:rsid w:val="003D4DC1"/>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EC45CC"/>
    <w:pPr>
      <w:spacing w:after="0" w:line="240" w:lineRule="auto"/>
    </w:pPr>
    <w:rPr>
      <w:rFonts w:ascii="Times New Roman" w:eastAsiaTheme="minorEastAsia" w:hAnsi="Times New Roman" w:cs="Times New Roman"/>
      <w:color w:val="5A5A5A"/>
      <w:sz w:val="24"/>
      <w:szCs w:val="24"/>
      <w:lang w:eastAsia="en-GB"/>
    </w:rPr>
  </w:style>
  <w:style w:type="character" w:customStyle="1" w:styleId="SubtitleChar">
    <w:name w:val="Subtitle Char"/>
    <w:basedOn w:val="DefaultParagraphFont"/>
    <w:link w:val="Subtitle"/>
    <w:uiPriority w:val="11"/>
    <w:rsid w:val="00EC45CC"/>
    <w:rPr>
      <w:rFonts w:ascii="Times New Roman" w:eastAsiaTheme="minorEastAsia" w:hAnsi="Times New Roman" w:cs="Times New Roman"/>
      <w:color w:val="5A5A5A"/>
      <w:sz w:val="24"/>
      <w:szCs w:val="24"/>
      <w:lang w:eastAsia="en-GB"/>
    </w:rPr>
  </w:style>
  <w:style w:type="paragraph" w:styleId="Quote">
    <w:name w:val="Quote"/>
    <w:basedOn w:val="Normal"/>
    <w:next w:val="Normal"/>
    <w:link w:val="QuoteChar"/>
    <w:uiPriority w:val="29"/>
    <w:qFormat/>
    <w:rsid w:val="00E2155A"/>
    <w:pPr>
      <w:spacing w:before="200" w:after="0" w:line="240" w:lineRule="auto"/>
      <w:ind w:left="864" w:right="864"/>
      <w:jc w:val="center"/>
    </w:pPr>
    <w:rPr>
      <w:rFonts w:ascii="Times New Roman" w:eastAsia="Times New Roman" w:hAnsi="Times New Roman" w:cs="Times New Roman"/>
      <w:i/>
      <w:iCs/>
      <w:color w:val="404040" w:themeColor="text1" w:themeTint="BF"/>
      <w:sz w:val="24"/>
      <w:szCs w:val="24"/>
      <w:lang w:eastAsia="en-GB"/>
    </w:rPr>
  </w:style>
  <w:style w:type="character" w:customStyle="1" w:styleId="QuoteChar">
    <w:name w:val="Quote Char"/>
    <w:basedOn w:val="DefaultParagraphFont"/>
    <w:link w:val="Quote"/>
    <w:uiPriority w:val="29"/>
    <w:rsid w:val="00E2155A"/>
    <w:rPr>
      <w:rFonts w:ascii="Times New Roman" w:eastAsia="Times New Roman" w:hAnsi="Times New Roman" w:cs="Times New Roman"/>
      <w:i/>
      <w:iCs/>
      <w:color w:val="404040" w:themeColor="text1" w:themeTint="BF"/>
      <w:sz w:val="24"/>
      <w:szCs w:val="24"/>
      <w:lang w:eastAsia="en-GB"/>
    </w:rPr>
  </w:style>
  <w:style w:type="character" w:styleId="UnresolvedMention">
    <w:name w:val="Unresolved Mention"/>
    <w:basedOn w:val="DefaultParagraphFont"/>
    <w:uiPriority w:val="99"/>
    <w:semiHidden/>
    <w:unhideWhenUsed/>
    <w:rsid w:val="00871EB9"/>
    <w:rPr>
      <w:color w:val="605E5C"/>
      <w:shd w:val="clear" w:color="auto" w:fill="E1DFDD"/>
    </w:rPr>
  </w:style>
  <w:style w:type="paragraph" w:styleId="FootnoteText">
    <w:name w:val="footnote text"/>
    <w:basedOn w:val="Normal"/>
    <w:link w:val="FootnoteTextChar"/>
    <w:uiPriority w:val="99"/>
    <w:semiHidden/>
    <w:unhideWhenUsed/>
    <w:rsid w:val="00DA7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D24"/>
    <w:rPr>
      <w:sz w:val="20"/>
      <w:szCs w:val="20"/>
    </w:rPr>
  </w:style>
  <w:style w:type="character" w:styleId="FootnoteReference">
    <w:name w:val="footnote reference"/>
    <w:basedOn w:val="DefaultParagraphFont"/>
    <w:uiPriority w:val="99"/>
    <w:semiHidden/>
    <w:unhideWhenUsed/>
    <w:rsid w:val="00DA7D24"/>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990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909E8"/>
  </w:style>
  <w:style w:type="character" w:customStyle="1" w:styleId="eop">
    <w:name w:val="eop"/>
    <w:basedOn w:val="DefaultParagraphFont"/>
    <w:rsid w:val="009909E8"/>
  </w:style>
  <w:style w:type="paragraph" w:styleId="Revision">
    <w:name w:val="Revision"/>
    <w:hidden/>
    <w:uiPriority w:val="99"/>
    <w:semiHidden/>
    <w:rsid w:val="00E10442"/>
    <w:pPr>
      <w:spacing w:after="0" w:line="240" w:lineRule="auto"/>
    </w:pPr>
  </w:style>
  <w:style w:type="paragraph" w:customStyle="1" w:styleId="Default">
    <w:name w:val="Default"/>
    <w:rsid w:val="00635F9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2FDF7D718F400195646B8CA5DC30CA"/>
        <w:category>
          <w:name w:val="General"/>
          <w:gallery w:val="placeholder"/>
        </w:category>
        <w:types>
          <w:type w:val="bbPlcHdr"/>
        </w:types>
        <w:behaviors>
          <w:behavior w:val="content"/>
        </w:behaviors>
        <w:guid w:val="{952B84FC-DAA3-402F-9636-8892A56C5C54}"/>
      </w:docPartPr>
      <w:docPartBody>
        <w:p w:rsidR="00FC59D5" w:rsidRDefault="00C559D2">
          <w:r w:rsidRPr="000D273B">
            <w:rPr>
              <w:rStyle w:val="PlaceholderText"/>
            </w:rPr>
            <w:t>[Title]</w:t>
          </w:r>
        </w:p>
      </w:docPartBody>
    </w:docPart>
    <w:docPart>
      <w:docPartPr>
        <w:name w:val="8F05BEAE7F164F83BBAF4FCB4A30C9ED"/>
        <w:category>
          <w:name w:val="General"/>
          <w:gallery w:val="placeholder"/>
        </w:category>
        <w:types>
          <w:type w:val="bbPlcHdr"/>
        </w:types>
        <w:behaviors>
          <w:behavior w:val="content"/>
        </w:behaviors>
        <w:guid w:val="{E5AD8799-4728-4754-925E-7BDFFD35E610}"/>
      </w:docPartPr>
      <w:docPartBody>
        <w:p w:rsidR="00FC59D5" w:rsidRDefault="00C559D2">
          <w:r w:rsidRPr="000D273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Std Light">
    <w:altName w:val="Lucida Sans Unicode"/>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D2"/>
    <w:rsid w:val="00035845"/>
    <w:rsid w:val="00116512"/>
    <w:rsid w:val="001367D6"/>
    <w:rsid w:val="00163406"/>
    <w:rsid w:val="00227D1D"/>
    <w:rsid w:val="00383150"/>
    <w:rsid w:val="003C09A4"/>
    <w:rsid w:val="004512AF"/>
    <w:rsid w:val="00461189"/>
    <w:rsid w:val="004A30B4"/>
    <w:rsid w:val="005430E9"/>
    <w:rsid w:val="005A1C73"/>
    <w:rsid w:val="005E3480"/>
    <w:rsid w:val="005E7AF5"/>
    <w:rsid w:val="006437D4"/>
    <w:rsid w:val="00651F77"/>
    <w:rsid w:val="00670A03"/>
    <w:rsid w:val="00677F5F"/>
    <w:rsid w:val="006B51F6"/>
    <w:rsid w:val="006E5B88"/>
    <w:rsid w:val="00712840"/>
    <w:rsid w:val="00774795"/>
    <w:rsid w:val="007841C0"/>
    <w:rsid w:val="007C31BB"/>
    <w:rsid w:val="00835456"/>
    <w:rsid w:val="008A5C11"/>
    <w:rsid w:val="0093309D"/>
    <w:rsid w:val="00971A55"/>
    <w:rsid w:val="00A71574"/>
    <w:rsid w:val="00AA34D1"/>
    <w:rsid w:val="00B47629"/>
    <w:rsid w:val="00B661DC"/>
    <w:rsid w:val="00BE7B16"/>
    <w:rsid w:val="00C34F8B"/>
    <w:rsid w:val="00C559D2"/>
    <w:rsid w:val="00C72398"/>
    <w:rsid w:val="00CA3842"/>
    <w:rsid w:val="00CA685C"/>
    <w:rsid w:val="00CC1E5F"/>
    <w:rsid w:val="00CD0F4D"/>
    <w:rsid w:val="00CD725C"/>
    <w:rsid w:val="00D674E5"/>
    <w:rsid w:val="00D737B9"/>
    <w:rsid w:val="00DA2490"/>
    <w:rsid w:val="00E2556C"/>
    <w:rsid w:val="00E54248"/>
    <w:rsid w:val="00E66D9E"/>
    <w:rsid w:val="00EC1B80"/>
    <w:rsid w:val="00EC45E8"/>
    <w:rsid w:val="00ED48F5"/>
    <w:rsid w:val="00EE25ED"/>
    <w:rsid w:val="00F249DB"/>
    <w:rsid w:val="00F60A53"/>
    <w:rsid w:val="00F60E67"/>
    <w:rsid w:val="00FC5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9D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F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8c753d-56e6-4b78-8b22-cdfb8f455a00">
      <UserInfo>
        <DisplayName/>
        <AccountId xsi:nil="true"/>
        <AccountType/>
      </UserInfo>
    </SharedWithUsers>
    <lcf76f155ced4ddcb4097134ff3c332f xmlns="6b613ab7-f9e1-4209-9eac-0a8877645c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D58F398EB9614B8B4A65DDD660D2CC" ma:contentTypeVersion="12" ma:contentTypeDescription="Create a new document." ma:contentTypeScope="" ma:versionID="16a53fe05d9a723821cd45f43870cdd1">
  <xsd:schema xmlns:xsd="http://www.w3.org/2001/XMLSchema" xmlns:xs="http://www.w3.org/2001/XMLSchema" xmlns:p="http://schemas.microsoft.com/office/2006/metadata/properties" xmlns:ns2="6b613ab7-f9e1-4209-9eac-0a8877645c61" xmlns:ns3="2b8c753d-56e6-4b78-8b22-cdfb8f455a00" targetNamespace="http://schemas.microsoft.com/office/2006/metadata/properties" ma:root="true" ma:fieldsID="30dbd13888b3857bc28849e6aeed8cff" ns2:_="" ns3:_="">
    <xsd:import namespace="6b613ab7-f9e1-4209-9eac-0a8877645c61"/>
    <xsd:import namespace="2b8c753d-56e6-4b78-8b22-cdfb8f455a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13ab7-f9e1-4209-9eac-0a8877645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985ced-8e7a-42c4-9eac-9cd2bf85ef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753d-56e6-4b78-8b22-cdfb8f455a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08EB9-6A22-4A53-90AC-AF6DDB7A726B}">
  <ds:schemaRefs>
    <ds:schemaRef ds:uri="http://schemas.microsoft.com/office/2006/metadata/properties"/>
    <ds:schemaRef ds:uri="http://schemas.microsoft.com/office/infopath/2007/PartnerControls"/>
    <ds:schemaRef ds:uri="2b8c753d-56e6-4b78-8b22-cdfb8f455a00"/>
    <ds:schemaRef ds:uri="6b613ab7-f9e1-4209-9eac-0a8877645c61"/>
  </ds:schemaRefs>
</ds:datastoreItem>
</file>

<file path=customXml/itemProps2.xml><?xml version="1.0" encoding="utf-8"?>
<ds:datastoreItem xmlns:ds="http://schemas.openxmlformats.org/officeDocument/2006/customXml" ds:itemID="{15C14396-2F7E-40E5-86DE-63D8110FBCDE}">
  <ds:schemaRefs>
    <ds:schemaRef ds:uri="http://schemas.openxmlformats.org/officeDocument/2006/bibliography"/>
  </ds:schemaRefs>
</ds:datastoreItem>
</file>

<file path=customXml/itemProps3.xml><?xml version="1.0" encoding="utf-8"?>
<ds:datastoreItem xmlns:ds="http://schemas.openxmlformats.org/officeDocument/2006/customXml" ds:itemID="{A61FF15C-04BD-414D-A8CF-EF395F90D085}">
  <ds:schemaRefs>
    <ds:schemaRef ds:uri="http://schemas.microsoft.com/sharepoint/v3/contenttype/forms"/>
  </ds:schemaRefs>
</ds:datastoreItem>
</file>

<file path=customXml/itemProps4.xml><?xml version="1.0" encoding="utf-8"?>
<ds:datastoreItem xmlns:ds="http://schemas.openxmlformats.org/officeDocument/2006/customXml" ds:itemID="{57D80507-F534-46B7-B0C1-650CD34D3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13ab7-f9e1-4209-9eac-0a8877645c61"/>
    <ds:schemaRef ds:uri="2b8c753d-56e6-4b78-8b22-cdfb8f455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2228</Words>
  <Characters>12700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Housing Payment Policy</vt:lpstr>
    </vt:vector>
  </TitlesOfParts>
  <Company>WODC</Company>
  <LinksUpToDate>false</LinksUpToDate>
  <CharactersWithSpaces>14899</CharactersWithSpaces>
  <SharedDoc>false</SharedDoc>
  <HLinks>
    <vt:vector size="174" baseType="variant">
      <vt:variant>
        <vt:i4>3801201</vt:i4>
      </vt:variant>
      <vt:variant>
        <vt:i4>147</vt:i4>
      </vt:variant>
      <vt:variant>
        <vt:i4>0</vt:i4>
      </vt:variant>
      <vt:variant>
        <vt:i4>5</vt:i4>
      </vt:variant>
      <vt:variant>
        <vt:lpwstr>https://www.gloucestershire.gov.uk/your-community/refugee-support/</vt:lpwstr>
      </vt:variant>
      <vt:variant>
        <vt:lpwstr/>
      </vt:variant>
      <vt:variant>
        <vt:i4>1703945</vt:i4>
      </vt:variant>
      <vt:variant>
        <vt:i4>144</vt:i4>
      </vt:variant>
      <vt:variant>
        <vt:i4>0</vt:i4>
      </vt:variant>
      <vt:variant>
        <vt:i4>5</vt:i4>
      </vt:variant>
      <vt:variant>
        <vt:lpwstr>https://www.neurodiversitysupport.co.uk/understanding-neurodiversity</vt:lpwstr>
      </vt:variant>
      <vt:variant>
        <vt:lpwstr/>
      </vt:variant>
      <vt:variant>
        <vt:i4>2490416</vt:i4>
      </vt:variant>
      <vt:variant>
        <vt:i4>141</vt:i4>
      </vt:variant>
      <vt:variant>
        <vt:i4>0</vt:i4>
      </vt:variant>
      <vt:variant>
        <vt:i4>5</vt:i4>
      </vt:variant>
      <vt:variant>
        <vt:lpwstr>https://www.prideinglos.org.uk/</vt:lpwstr>
      </vt:variant>
      <vt:variant>
        <vt:lpwstr/>
      </vt:variant>
      <vt:variant>
        <vt:i4>5242953</vt:i4>
      </vt:variant>
      <vt:variant>
        <vt:i4>138</vt:i4>
      </vt:variant>
      <vt:variant>
        <vt:i4>0</vt:i4>
      </vt:variant>
      <vt:variant>
        <vt:i4>5</vt:i4>
      </vt:variant>
      <vt:variant>
        <vt:lpwstr>https://www.stonewall.org.uk/</vt:lpwstr>
      </vt:variant>
      <vt:variant>
        <vt:lpwstr/>
      </vt:variant>
      <vt:variant>
        <vt:i4>4390994</vt:i4>
      </vt:variant>
      <vt:variant>
        <vt:i4>135</vt:i4>
      </vt:variant>
      <vt:variant>
        <vt:i4>0</vt:i4>
      </vt:variant>
      <vt:variant>
        <vt:i4>5</vt:i4>
      </vt:variant>
      <vt:variant>
        <vt:lpwstr>https://www.gov.uk/rights-disabled-person</vt:lpwstr>
      </vt:variant>
      <vt:variant>
        <vt:lpwstr/>
      </vt:variant>
      <vt:variant>
        <vt:i4>6291574</vt:i4>
      </vt:variant>
      <vt:variant>
        <vt:i4>132</vt:i4>
      </vt:variant>
      <vt:variant>
        <vt:i4>0</vt:i4>
      </vt:variant>
      <vt:variant>
        <vt:i4>5</vt:i4>
      </vt:variant>
      <vt:variant>
        <vt:lpwstr>https://www.gov.uk/guidance/equality-act-2010-guidance</vt:lpwstr>
      </vt:variant>
      <vt:variant>
        <vt:lpwstr/>
      </vt:variant>
      <vt:variant>
        <vt:i4>3670065</vt:i4>
      </vt:variant>
      <vt:variant>
        <vt:i4>129</vt:i4>
      </vt:variant>
      <vt:variant>
        <vt:i4>0</vt:i4>
      </vt:variant>
      <vt:variant>
        <vt:i4>5</vt:i4>
      </vt:variant>
      <vt:variant>
        <vt:lpwstr>https://www.local.gov.uk/our-support/equalities-hub/equality-framework-local-government</vt:lpwstr>
      </vt:variant>
      <vt:variant>
        <vt:lpwstr/>
      </vt:variant>
      <vt:variant>
        <vt:i4>5374032</vt:i4>
      </vt:variant>
      <vt:variant>
        <vt:i4>126</vt:i4>
      </vt:variant>
      <vt:variant>
        <vt:i4>0</vt:i4>
      </vt:variant>
      <vt:variant>
        <vt:i4>5</vt:i4>
      </vt:variant>
      <vt:variant>
        <vt:lpwstr>http://www.cheltenham.gov.uk/</vt:lpwstr>
      </vt:variant>
      <vt:variant>
        <vt:lpwstr/>
      </vt:variant>
      <vt:variant>
        <vt:i4>5505052</vt:i4>
      </vt:variant>
      <vt:variant>
        <vt:i4>123</vt:i4>
      </vt:variant>
      <vt:variant>
        <vt:i4>0</vt:i4>
      </vt:variant>
      <vt:variant>
        <vt:i4>5</vt:i4>
      </vt:variant>
      <vt:variant>
        <vt:lpwstr>https://www.gloucestershire.gov.uk/inform/equality-and-diversity/interactive-report/</vt:lpwstr>
      </vt:variant>
      <vt:variant>
        <vt:lpwstr/>
      </vt:variant>
      <vt:variant>
        <vt:i4>1179705</vt:i4>
      </vt:variant>
      <vt:variant>
        <vt:i4>116</vt:i4>
      </vt:variant>
      <vt:variant>
        <vt:i4>0</vt:i4>
      </vt:variant>
      <vt:variant>
        <vt:i4>5</vt:i4>
      </vt:variant>
      <vt:variant>
        <vt:lpwstr/>
      </vt:variant>
      <vt:variant>
        <vt:lpwstr>_Toc172120834</vt:lpwstr>
      </vt:variant>
      <vt:variant>
        <vt:i4>1179705</vt:i4>
      </vt:variant>
      <vt:variant>
        <vt:i4>110</vt:i4>
      </vt:variant>
      <vt:variant>
        <vt:i4>0</vt:i4>
      </vt:variant>
      <vt:variant>
        <vt:i4>5</vt:i4>
      </vt:variant>
      <vt:variant>
        <vt:lpwstr/>
      </vt:variant>
      <vt:variant>
        <vt:lpwstr>_Toc172120833</vt:lpwstr>
      </vt:variant>
      <vt:variant>
        <vt:i4>1179705</vt:i4>
      </vt:variant>
      <vt:variant>
        <vt:i4>104</vt:i4>
      </vt:variant>
      <vt:variant>
        <vt:i4>0</vt:i4>
      </vt:variant>
      <vt:variant>
        <vt:i4>5</vt:i4>
      </vt:variant>
      <vt:variant>
        <vt:lpwstr/>
      </vt:variant>
      <vt:variant>
        <vt:lpwstr>_Toc172120832</vt:lpwstr>
      </vt:variant>
      <vt:variant>
        <vt:i4>1179705</vt:i4>
      </vt:variant>
      <vt:variant>
        <vt:i4>98</vt:i4>
      </vt:variant>
      <vt:variant>
        <vt:i4>0</vt:i4>
      </vt:variant>
      <vt:variant>
        <vt:i4>5</vt:i4>
      </vt:variant>
      <vt:variant>
        <vt:lpwstr/>
      </vt:variant>
      <vt:variant>
        <vt:lpwstr>_Toc172120831</vt:lpwstr>
      </vt:variant>
      <vt:variant>
        <vt:i4>1179705</vt:i4>
      </vt:variant>
      <vt:variant>
        <vt:i4>92</vt:i4>
      </vt:variant>
      <vt:variant>
        <vt:i4>0</vt:i4>
      </vt:variant>
      <vt:variant>
        <vt:i4>5</vt:i4>
      </vt:variant>
      <vt:variant>
        <vt:lpwstr/>
      </vt:variant>
      <vt:variant>
        <vt:lpwstr>_Toc172120830</vt:lpwstr>
      </vt:variant>
      <vt:variant>
        <vt:i4>1245241</vt:i4>
      </vt:variant>
      <vt:variant>
        <vt:i4>86</vt:i4>
      </vt:variant>
      <vt:variant>
        <vt:i4>0</vt:i4>
      </vt:variant>
      <vt:variant>
        <vt:i4>5</vt:i4>
      </vt:variant>
      <vt:variant>
        <vt:lpwstr/>
      </vt:variant>
      <vt:variant>
        <vt:lpwstr>_Toc172120829</vt:lpwstr>
      </vt:variant>
      <vt:variant>
        <vt:i4>1245241</vt:i4>
      </vt:variant>
      <vt:variant>
        <vt:i4>80</vt:i4>
      </vt:variant>
      <vt:variant>
        <vt:i4>0</vt:i4>
      </vt:variant>
      <vt:variant>
        <vt:i4>5</vt:i4>
      </vt:variant>
      <vt:variant>
        <vt:lpwstr/>
      </vt:variant>
      <vt:variant>
        <vt:lpwstr>_Toc172120828</vt:lpwstr>
      </vt:variant>
      <vt:variant>
        <vt:i4>1245241</vt:i4>
      </vt:variant>
      <vt:variant>
        <vt:i4>74</vt:i4>
      </vt:variant>
      <vt:variant>
        <vt:i4>0</vt:i4>
      </vt:variant>
      <vt:variant>
        <vt:i4>5</vt:i4>
      </vt:variant>
      <vt:variant>
        <vt:lpwstr/>
      </vt:variant>
      <vt:variant>
        <vt:lpwstr>_Toc172120827</vt:lpwstr>
      </vt:variant>
      <vt:variant>
        <vt:i4>1245241</vt:i4>
      </vt:variant>
      <vt:variant>
        <vt:i4>68</vt:i4>
      </vt:variant>
      <vt:variant>
        <vt:i4>0</vt:i4>
      </vt:variant>
      <vt:variant>
        <vt:i4>5</vt:i4>
      </vt:variant>
      <vt:variant>
        <vt:lpwstr/>
      </vt:variant>
      <vt:variant>
        <vt:lpwstr>_Toc172120826</vt:lpwstr>
      </vt:variant>
      <vt:variant>
        <vt:i4>1245241</vt:i4>
      </vt:variant>
      <vt:variant>
        <vt:i4>62</vt:i4>
      </vt:variant>
      <vt:variant>
        <vt:i4>0</vt:i4>
      </vt:variant>
      <vt:variant>
        <vt:i4>5</vt:i4>
      </vt:variant>
      <vt:variant>
        <vt:lpwstr/>
      </vt:variant>
      <vt:variant>
        <vt:lpwstr>_Toc172120825</vt:lpwstr>
      </vt:variant>
      <vt:variant>
        <vt:i4>1245241</vt:i4>
      </vt:variant>
      <vt:variant>
        <vt:i4>56</vt:i4>
      </vt:variant>
      <vt:variant>
        <vt:i4>0</vt:i4>
      </vt:variant>
      <vt:variant>
        <vt:i4>5</vt:i4>
      </vt:variant>
      <vt:variant>
        <vt:lpwstr/>
      </vt:variant>
      <vt:variant>
        <vt:lpwstr>_Toc172120824</vt:lpwstr>
      </vt:variant>
      <vt:variant>
        <vt:i4>1245241</vt:i4>
      </vt:variant>
      <vt:variant>
        <vt:i4>50</vt:i4>
      </vt:variant>
      <vt:variant>
        <vt:i4>0</vt:i4>
      </vt:variant>
      <vt:variant>
        <vt:i4>5</vt:i4>
      </vt:variant>
      <vt:variant>
        <vt:lpwstr/>
      </vt:variant>
      <vt:variant>
        <vt:lpwstr>_Toc172120823</vt:lpwstr>
      </vt:variant>
      <vt:variant>
        <vt:i4>1245241</vt:i4>
      </vt:variant>
      <vt:variant>
        <vt:i4>44</vt:i4>
      </vt:variant>
      <vt:variant>
        <vt:i4>0</vt:i4>
      </vt:variant>
      <vt:variant>
        <vt:i4>5</vt:i4>
      </vt:variant>
      <vt:variant>
        <vt:lpwstr/>
      </vt:variant>
      <vt:variant>
        <vt:lpwstr>_Toc172120822</vt:lpwstr>
      </vt:variant>
      <vt:variant>
        <vt:i4>1245241</vt:i4>
      </vt:variant>
      <vt:variant>
        <vt:i4>38</vt:i4>
      </vt:variant>
      <vt:variant>
        <vt:i4>0</vt:i4>
      </vt:variant>
      <vt:variant>
        <vt:i4>5</vt:i4>
      </vt:variant>
      <vt:variant>
        <vt:lpwstr/>
      </vt:variant>
      <vt:variant>
        <vt:lpwstr>_Toc172120821</vt:lpwstr>
      </vt:variant>
      <vt:variant>
        <vt:i4>1245241</vt:i4>
      </vt:variant>
      <vt:variant>
        <vt:i4>32</vt:i4>
      </vt:variant>
      <vt:variant>
        <vt:i4>0</vt:i4>
      </vt:variant>
      <vt:variant>
        <vt:i4>5</vt:i4>
      </vt:variant>
      <vt:variant>
        <vt:lpwstr/>
      </vt:variant>
      <vt:variant>
        <vt:lpwstr>_Toc172120820</vt:lpwstr>
      </vt:variant>
      <vt:variant>
        <vt:i4>1048633</vt:i4>
      </vt:variant>
      <vt:variant>
        <vt:i4>26</vt:i4>
      </vt:variant>
      <vt:variant>
        <vt:i4>0</vt:i4>
      </vt:variant>
      <vt:variant>
        <vt:i4>5</vt:i4>
      </vt:variant>
      <vt:variant>
        <vt:lpwstr/>
      </vt:variant>
      <vt:variant>
        <vt:lpwstr>_Toc172120819</vt:lpwstr>
      </vt:variant>
      <vt:variant>
        <vt:i4>1048633</vt:i4>
      </vt:variant>
      <vt:variant>
        <vt:i4>20</vt:i4>
      </vt:variant>
      <vt:variant>
        <vt:i4>0</vt:i4>
      </vt:variant>
      <vt:variant>
        <vt:i4>5</vt:i4>
      </vt:variant>
      <vt:variant>
        <vt:lpwstr/>
      </vt:variant>
      <vt:variant>
        <vt:lpwstr>_Toc172120818</vt:lpwstr>
      </vt:variant>
      <vt:variant>
        <vt:i4>1048633</vt:i4>
      </vt:variant>
      <vt:variant>
        <vt:i4>14</vt:i4>
      </vt:variant>
      <vt:variant>
        <vt:i4>0</vt:i4>
      </vt:variant>
      <vt:variant>
        <vt:i4>5</vt:i4>
      </vt:variant>
      <vt:variant>
        <vt:lpwstr/>
      </vt:variant>
      <vt:variant>
        <vt:lpwstr>_Toc172120817</vt:lpwstr>
      </vt:variant>
      <vt:variant>
        <vt:i4>1048633</vt:i4>
      </vt:variant>
      <vt:variant>
        <vt:i4>8</vt:i4>
      </vt:variant>
      <vt:variant>
        <vt:i4>0</vt:i4>
      </vt:variant>
      <vt:variant>
        <vt:i4>5</vt:i4>
      </vt:variant>
      <vt:variant>
        <vt:lpwstr/>
      </vt:variant>
      <vt:variant>
        <vt:lpwstr>_Toc172120816</vt:lpwstr>
      </vt:variant>
      <vt:variant>
        <vt:i4>1048633</vt:i4>
      </vt:variant>
      <vt:variant>
        <vt:i4>2</vt:i4>
      </vt:variant>
      <vt:variant>
        <vt:i4>0</vt:i4>
      </vt:variant>
      <vt:variant>
        <vt:i4>5</vt:i4>
      </vt:variant>
      <vt:variant>
        <vt:lpwstr/>
      </vt:variant>
      <vt:variant>
        <vt:lpwstr>_Toc172120815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Payment Policy</dc:title>
  <dc:subject/>
  <dc:creator>Maxine McGowan</dc:creator>
  <cp:keywords/>
  <cp:lastModifiedBy>Maxine McGowan</cp:lastModifiedBy>
  <cp:revision>2</cp:revision>
  <cp:lastPrinted>2026-02-05T22:19:00Z</cp:lastPrinted>
  <dcterms:created xsi:type="dcterms:W3CDTF">2026-04-01T14:10:00Z</dcterms:created>
  <dcterms:modified xsi:type="dcterms:W3CDTF">2026-04-01T14:10:00Z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0x010100E3D58F398EB9614B8B4A65DDD660D2CC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MediaServiceImageTags">
    <vt:lpwstr/>
  </property>
</Properties>
</file>